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994EB" w14:textId="77777777" w:rsidR="00AB7641" w:rsidRDefault="00AB7641">
      <w:pPr>
        <w:jc w:val="center"/>
        <w:rPr>
          <w:b/>
          <w:bCs/>
          <w:sz w:val="28"/>
          <w:szCs w:val="28"/>
        </w:rPr>
      </w:pPr>
    </w:p>
    <w:p w14:paraId="40B2A70E" w14:textId="77777777" w:rsidR="00AB7641" w:rsidRDefault="00105E95">
      <w:pPr>
        <w:jc w:val="center"/>
        <w:rPr>
          <w:b/>
          <w:bCs/>
          <w:sz w:val="28"/>
          <w:szCs w:val="28"/>
        </w:rPr>
      </w:pPr>
      <w:r>
        <w:rPr>
          <w:b/>
          <w:bCs/>
          <w:sz w:val="28"/>
          <w:szCs w:val="28"/>
        </w:rPr>
        <w:t>MARKET EXPERT</w:t>
      </w:r>
      <w:r w:rsidR="008C225A">
        <w:rPr>
          <w:b/>
          <w:bCs/>
          <w:sz w:val="28"/>
          <w:szCs w:val="28"/>
        </w:rPr>
        <w:t xml:space="preserve"> SERVICES</w:t>
      </w:r>
      <w:r w:rsidR="001B1B5E">
        <w:rPr>
          <w:b/>
          <w:bCs/>
          <w:sz w:val="28"/>
          <w:szCs w:val="28"/>
        </w:rPr>
        <w:t xml:space="preserve"> AGREEMENT</w:t>
      </w:r>
    </w:p>
    <w:p w14:paraId="20BF99F5" w14:textId="77777777" w:rsidR="00AB7641" w:rsidRDefault="00AB7641"/>
    <w:p w14:paraId="7182059F" w14:textId="77777777" w:rsidR="00AB7641" w:rsidRDefault="001B1B5E">
      <w:pPr>
        <w:rPr>
          <w:i/>
          <w:iCs/>
        </w:rPr>
      </w:pPr>
      <w:r>
        <w:t xml:space="preserve">Riga, </w:t>
      </w:r>
      <w:r>
        <w:rPr>
          <w:i/>
          <w:iCs/>
        </w:rPr>
        <w:t>see the signature dates in the document signature timestamp</w:t>
      </w:r>
    </w:p>
    <w:p w14:paraId="241E98C1" w14:textId="77777777" w:rsidR="00AB7641" w:rsidRDefault="00AB7641"/>
    <w:p w14:paraId="44D6DE7C" w14:textId="77777777" w:rsidR="00AB7641" w:rsidRDefault="001B1B5E">
      <w:pPr>
        <w:jc w:val="both"/>
      </w:pPr>
      <w:r>
        <w:rPr>
          <w:b/>
          <w:bCs/>
        </w:rPr>
        <w:t>Association “CLEANTECH LATVIA”</w:t>
      </w:r>
      <w:r>
        <w:t>, registration number: 50008104111, legal address: Dzerbenes street 27, Riga, LV-1006, Latvia, in the person of its Executive director Evija Pudāne who’s acting in accordance with General Power of Attorney issued on January 20, 2017 (hereinafter – CL),</w:t>
      </w:r>
    </w:p>
    <w:p w14:paraId="022201A2" w14:textId="77777777" w:rsidR="00AB7641" w:rsidRDefault="00AB7641">
      <w:pPr>
        <w:jc w:val="both"/>
      </w:pPr>
    </w:p>
    <w:p w14:paraId="6DA55B5F" w14:textId="77777777" w:rsidR="00AB7641" w:rsidRDefault="001B1B5E">
      <w:pPr>
        <w:spacing w:after="160" w:line="240" w:lineRule="auto"/>
        <w:jc w:val="both"/>
      </w:pPr>
      <w:r>
        <w:rPr>
          <w:b/>
          <w:bCs/>
        </w:rPr>
        <w:t xml:space="preserve">Norrköping Science Park, </w:t>
      </w:r>
      <w:r>
        <w:t>registration number: _________, legal address: Laxholmstorget 3 60221 Norrköping, Sweden, in the person of its Chief Executive Officer Jonas Nilson who’s acting in accordance with _________ (hereinafter – NOSP),</w:t>
      </w:r>
    </w:p>
    <w:p w14:paraId="7BAF3C34" w14:textId="77777777" w:rsidR="00AB7641" w:rsidRDefault="001B1B5E">
      <w:pPr>
        <w:jc w:val="both"/>
      </w:pPr>
      <w:r>
        <w:rPr>
          <w:b/>
          <w:bCs/>
        </w:rPr>
        <w:t xml:space="preserve">Business Tampere, </w:t>
      </w:r>
      <w:r>
        <w:t>registration number: _________, legal address: Kelloportinkatu 1 B 33100 Tampere, Finland, in the person of its Chief Executive Officer Harri Ojala who’s acting in accordance with _________ (hereinafter – BT),</w:t>
      </w:r>
    </w:p>
    <w:p w14:paraId="0CA58F01" w14:textId="77777777" w:rsidR="00AB7641" w:rsidRDefault="00AB7641">
      <w:pPr>
        <w:jc w:val="both"/>
      </w:pPr>
    </w:p>
    <w:p w14:paraId="466BD36F" w14:textId="77777777" w:rsidR="00AB7641" w:rsidRDefault="001B1B5E">
      <w:pPr>
        <w:jc w:val="both"/>
      </w:pPr>
      <w:r>
        <w:rPr>
          <w:b/>
          <w:bCs/>
        </w:rPr>
        <w:t xml:space="preserve">Tallinn Science Park Tehnopol, </w:t>
      </w:r>
      <w:r>
        <w:t>registration number: _________, legal address: Mäealuse 2/4 12618 Tallinn, Estonia, in the person of its Chief Executive Officer Agnes Roos who’s acting in accordance with _________ (hereinafter – TEHNO), hereinafter CL, NOSP, BT and TEHNO collectively referred to as the Client and each individually Partner, on the one hand</w:t>
      </w:r>
    </w:p>
    <w:p w14:paraId="319B1A66" w14:textId="77777777" w:rsidR="00AB7641" w:rsidRDefault="001B1B5E">
      <w:pPr>
        <w:jc w:val="both"/>
      </w:pPr>
      <w:r>
        <w:t>and</w:t>
      </w:r>
    </w:p>
    <w:p w14:paraId="26508310" w14:textId="77777777" w:rsidR="00AB7641" w:rsidRDefault="001B1B5E">
      <w:pPr>
        <w:jc w:val="both"/>
      </w:pPr>
      <w:r>
        <w:t xml:space="preserve">______________________, registration number: __________, legal and actual address: _____________________________, represented by _____________________, acting on the basis of ___________ (hereinafter </w:t>
      </w:r>
      <w:r w:rsidR="00105E95">
        <w:t>Market expert</w:t>
      </w:r>
      <w:r>
        <w:t xml:space="preserve">) on the other hand, </w:t>
      </w:r>
    </w:p>
    <w:p w14:paraId="79C0C5A4" w14:textId="77777777" w:rsidR="00AB7641" w:rsidRDefault="001B1B5E">
      <w:pPr>
        <w:jc w:val="both"/>
      </w:pPr>
      <w:r>
        <w:t>jointly the “Parties” and each individually a “Party,” enters into this agreement (hereinafter Agreement) and agrees on the following:</w:t>
      </w:r>
    </w:p>
    <w:p w14:paraId="736B13B2" w14:textId="77777777" w:rsidR="00AB7641" w:rsidRDefault="001B1B5E">
      <w:pPr>
        <w:pStyle w:val="Heading1"/>
        <w:numPr>
          <w:ilvl w:val="0"/>
          <w:numId w:val="1"/>
        </w:numPr>
        <w:ind w:left="426" w:hanging="426"/>
      </w:pPr>
      <w:r>
        <w:t>TERMS USED IN THE AGREEMENT</w:t>
      </w:r>
    </w:p>
    <w:p w14:paraId="6DDF7BE3" w14:textId="77777777" w:rsidR="00AB7641" w:rsidRDefault="001B1B5E">
      <w:pPr>
        <w:numPr>
          <w:ilvl w:val="1"/>
          <w:numId w:val="2"/>
        </w:numPr>
        <w:pBdr>
          <w:top w:val="nil"/>
          <w:left w:val="nil"/>
          <w:bottom w:val="nil"/>
          <w:right w:val="nil"/>
          <w:between w:val="nil"/>
        </w:pBdr>
        <w:spacing w:line="276" w:lineRule="auto"/>
        <w:ind w:left="431" w:hanging="431"/>
        <w:jc w:val="both"/>
        <w:rPr>
          <w:color w:val="000000"/>
        </w:rPr>
      </w:pPr>
      <w:r>
        <w:rPr>
          <w:color w:val="000000"/>
        </w:rPr>
        <w:t>L4G - EU Central Baltic funded project Leap4Growth which is implemented by Client.</w:t>
      </w:r>
    </w:p>
    <w:p w14:paraId="31A0A6C8" w14:textId="77777777" w:rsidR="00AB7641" w:rsidRDefault="001B1B5E">
      <w:pPr>
        <w:numPr>
          <w:ilvl w:val="1"/>
          <w:numId w:val="2"/>
        </w:numPr>
        <w:pBdr>
          <w:top w:val="nil"/>
          <w:left w:val="nil"/>
          <w:bottom w:val="nil"/>
          <w:right w:val="nil"/>
          <w:between w:val="nil"/>
        </w:pBdr>
        <w:spacing w:line="276" w:lineRule="auto"/>
        <w:ind w:left="431" w:hanging="431"/>
        <w:jc w:val="both"/>
        <w:rPr>
          <w:color w:val="000000"/>
        </w:rPr>
      </w:pPr>
      <w:r>
        <w:rPr>
          <w:color w:val="000000"/>
        </w:rPr>
        <w:t>Company – small or medium company that has joined L4G and is selected jointly by the Client and the M</w:t>
      </w:r>
      <w:r w:rsidR="00105E95">
        <w:rPr>
          <w:color w:val="000000"/>
        </w:rPr>
        <w:t>arket expert</w:t>
      </w:r>
      <w:r>
        <w:rPr>
          <w:color w:val="000000"/>
        </w:rPr>
        <w:t>.</w:t>
      </w:r>
    </w:p>
    <w:p w14:paraId="7B2B0F1C" w14:textId="77777777" w:rsidR="00AB7641" w:rsidRDefault="00105E95">
      <w:pPr>
        <w:numPr>
          <w:ilvl w:val="1"/>
          <w:numId w:val="2"/>
        </w:numPr>
        <w:pBdr>
          <w:top w:val="nil"/>
          <w:left w:val="nil"/>
          <w:bottom w:val="nil"/>
          <w:right w:val="nil"/>
          <w:between w:val="nil"/>
        </w:pBdr>
        <w:spacing w:line="276" w:lineRule="auto"/>
        <w:ind w:left="431" w:hanging="431"/>
        <w:jc w:val="both"/>
        <w:rPr>
          <w:color w:val="000000"/>
        </w:rPr>
      </w:pPr>
      <w:r>
        <w:rPr>
          <w:color w:val="000000"/>
        </w:rPr>
        <w:t>Market experts</w:t>
      </w:r>
      <w:r w:rsidR="001B1B5E">
        <w:rPr>
          <w:color w:val="000000"/>
        </w:rPr>
        <w:t xml:space="preserve">’ pool – a group of </w:t>
      </w:r>
      <w:r>
        <w:rPr>
          <w:color w:val="000000"/>
        </w:rPr>
        <w:t>Market experts</w:t>
      </w:r>
      <w:r w:rsidR="001B1B5E">
        <w:rPr>
          <w:color w:val="000000"/>
        </w:rPr>
        <w:t xml:space="preserve"> approved by Client, each possessing unique expertise, established to support companies entering the Vietnamese market within the framework of the L4G project.</w:t>
      </w:r>
    </w:p>
    <w:p w14:paraId="3DEF97D0" w14:textId="77777777" w:rsidR="00AB7641" w:rsidRDefault="001B1B5E">
      <w:pPr>
        <w:pStyle w:val="Heading1"/>
        <w:numPr>
          <w:ilvl w:val="0"/>
          <w:numId w:val="1"/>
        </w:numPr>
        <w:ind w:left="426" w:hanging="426"/>
      </w:pPr>
      <w:r>
        <w:t>SUBJECT OF THE AGREEMENT</w:t>
      </w:r>
    </w:p>
    <w:p w14:paraId="2B9FDD1B"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By signing the Agreement, the </w:t>
      </w:r>
      <w:r w:rsidR="00105E95">
        <w:rPr>
          <w:color w:val="000000"/>
        </w:rPr>
        <w:t>Market expert</w:t>
      </w:r>
      <w:r>
        <w:rPr>
          <w:color w:val="000000"/>
        </w:rPr>
        <w:t xml:space="preserve"> joins L4G </w:t>
      </w:r>
      <w:r w:rsidR="00105E95">
        <w:rPr>
          <w:color w:val="000000"/>
        </w:rPr>
        <w:t>Market experts</w:t>
      </w:r>
      <w:r>
        <w:rPr>
          <w:color w:val="000000"/>
        </w:rPr>
        <w:t xml:space="preserve">’ pool that is created by Client. </w:t>
      </w:r>
    </w:p>
    <w:p w14:paraId="2EF226C8"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undertakes to provide the Services specified in clause no.2 of this Agreement and in accordance with the Invitation to the tender, that is attached to Agreement as Annex no.1 and other Annexes, which are integral part of this Agreement. </w:t>
      </w:r>
    </w:p>
    <w:p w14:paraId="1AC6958F"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 Client undertakes to pay a fee to </w:t>
      </w:r>
      <w:r w:rsidR="00105E95">
        <w:rPr>
          <w:color w:val="000000"/>
        </w:rPr>
        <w:t>Market expert</w:t>
      </w:r>
      <w:r>
        <w:rPr>
          <w:color w:val="000000"/>
        </w:rPr>
        <w:t xml:space="preserve"> for provided Services. Payments will be made from each Partner separately, basing on the origin of the Company which has been supported. </w:t>
      </w:r>
    </w:p>
    <w:p w14:paraId="4F644CB1"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lastRenderedPageBreak/>
        <w:t xml:space="preserve">The </w:t>
      </w:r>
      <w:r w:rsidR="00105E95">
        <w:rPr>
          <w:color w:val="000000"/>
        </w:rPr>
        <w:t>Market expert</w:t>
      </w:r>
      <w:r>
        <w:rPr>
          <w:color w:val="000000"/>
        </w:rPr>
        <w:t xml:space="preserve"> guarantees that the Services are provided by </w:t>
      </w:r>
      <w:r w:rsidR="00105E95">
        <w:rPr>
          <w:color w:val="000000"/>
        </w:rPr>
        <w:t>Market expert</w:t>
      </w:r>
      <w:r>
        <w:rPr>
          <w:color w:val="000000"/>
        </w:rPr>
        <w:t xml:space="preserve">, who have been qualified, selected, and approved by the Client: </w:t>
      </w:r>
    </w:p>
    <w:p w14:paraId="55DEEF8D"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 </w:t>
      </w:r>
      <w:r>
        <w:rPr>
          <w:color w:val="000000"/>
          <w:shd w:val="clear" w:color="auto" w:fill="D9E2F3"/>
        </w:rPr>
        <w:t xml:space="preserve">Name and Surname of the </w:t>
      </w:r>
      <w:r w:rsidR="00105E95">
        <w:rPr>
          <w:color w:val="000000"/>
          <w:shd w:val="clear" w:color="auto" w:fill="D9E2F3"/>
        </w:rPr>
        <w:t>Market expert</w:t>
      </w:r>
    </w:p>
    <w:p w14:paraId="6498D87A" w14:textId="77777777" w:rsidR="00AB7641" w:rsidRDefault="001B1B5E">
      <w:pPr>
        <w:pStyle w:val="Heading1"/>
        <w:numPr>
          <w:ilvl w:val="0"/>
          <w:numId w:val="1"/>
        </w:numPr>
        <w:ind w:left="357" w:hanging="357"/>
      </w:pPr>
      <w:r>
        <w:t>SERVICES</w:t>
      </w:r>
    </w:p>
    <w:p w14:paraId="56B59B82"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Services (hereinafter Services) include:</w:t>
      </w:r>
    </w:p>
    <w:p w14:paraId="101BA63E"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Evaluation of the </w:t>
      </w:r>
      <w:r w:rsidR="00105E95">
        <w:rPr>
          <w:color w:val="000000"/>
        </w:rPr>
        <w:t>C</w:t>
      </w:r>
      <w:r>
        <w:rPr>
          <w:color w:val="000000"/>
        </w:rPr>
        <w:t xml:space="preserve">ompany's readiness to enter target market (Vietnam). </w:t>
      </w:r>
    </w:p>
    <w:p w14:paraId="0FC54E1A"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2 (two) hours;</w:t>
      </w:r>
    </w:p>
    <w:p w14:paraId="1F51EA0E"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Assisting </w:t>
      </w:r>
      <w:r w:rsidR="00105E95">
        <w:rPr>
          <w:color w:val="000000"/>
        </w:rPr>
        <w:t>C</w:t>
      </w:r>
      <w:r>
        <w:rPr>
          <w:color w:val="000000"/>
        </w:rPr>
        <w:t>ompanies in preparation for a market entry, including developing market entry plan and strategy, identifying potential cooperation partners, providing necessary suggestions regarding product, pricing etc.</w:t>
      </w:r>
    </w:p>
    <w:p w14:paraId="248CCDD0"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20 (twenty) hours;</w:t>
      </w:r>
    </w:p>
    <w:p w14:paraId="48C07D47"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Identifying potential business leads and assisting in initial meetings. Providing at least 3 business connections/leads (based on the Company’s expectations and its needs) to each participating Company.</w:t>
      </w:r>
    </w:p>
    <w:p w14:paraId="1B92E90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Approximate workload is 20 (twenty) hours; </w:t>
      </w:r>
    </w:p>
    <w:p w14:paraId="6E02A262"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Providing feedback and reports to Client.</w:t>
      </w:r>
    </w:p>
    <w:p w14:paraId="761C7891"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Approximate workload is 1 (one) hour per quarter year.</w:t>
      </w:r>
    </w:p>
    <w:p w14:paraId="3D4A5354"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Participating in L4G business delegation events or accompanying a Company on its mission to Vietnam and in face to face meetings if required and approved by Client.</w:t>
      </w:r>
    </w:p>
    <w:p w14:paraId="676B92B5"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Required Services will depend from </w:t>
      </w:r>
      <w:r w:rsidR="007D0093">
        <w:rPr>
          <w:color w:val="000000"/>
        </w:rPr>
        <w:t xml:space="preserve">the </w:t>
      </w:r>
      <w:r>
        <w:rPr>
          <w:color w:val="000000"/>
        </w:rPr>
        <w:t xml:space="preserve">Company and will </w:t>
      </w:r>
      <w:r w:rsidR="007D0093">
        <w:rPr>
          <w:color w:val="000000"/>
        </w:rPr>
        <w:t xml:space="preserve">be </w:t>
      </w:r>
      <w:r>
        <w:rPr>
          <w:color w:val="000000"/>
        </w:rPr>
        <w:t>based on its interests in the target market.</w:t>
      </w:r>
    </w:p>
    <w:p w14:paraId="24E817C0"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preliminary volume of the Services provided by the </w:t>
      </w:r>
      <w:r w:rsidR="00105E95">
        <w:rPr>
          <w:color w:val="000000"/>
        </w:rPr>
        <w:t>Market expert</w:t>
      </w:r>
      <w:r>
        <w:rPr>
          <w:color w:val="000000"/>
        </w:rPr>
        <w:t xml:space="preserve"> and their time frame must be agreed </w:t>
      </w:r>
      <w:r w:rsidR="00105E95">
        <w:rPr>
          <w:color w:val="000000"/>
        </w:rPr>
        <w:t xml:space="preserve">on </w:t>
      </w:r>
      <w:r>
        <w:rPr>
          <w:color w:val="000000"/>
        </w:rPr>
        <w:t xml:space="preserve">and approved between the </w:t>
      </w:r>
      <w:r w:rsidR="00105E95">
        <w:rPr>
          <w:color w:val="000000"/>
        </w:rPr>
        <w:t>Market expert</w:t>
      </w:r>
      <w:r>
        <w:rPr>
          <w:color w:val="000000"/>
        </w:rPr>
        <w:t xml:space="preserve"> and Partner before the start of </w:t>
      </w:r>
      <w:r w:rsidR="00105E95">
        <w:rPr>
          <w:color w:val="000000"/>
        </w:rPr>
        <w:t>the work.</w:t>
      </w:r>
    </w:p>
    <w:p w14:paraId="76E3ED19"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Allocated hours for each part of the Service indicated in Clauses 3.1.1, 3.1.2, 3.1.3, 3.1.4 are approximate and will be adjusted in accordance with Clause 3.3.</w:t>
      </w:r>
    </w:p>
    <w:p w14:paraId="210BDBCF"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shall provide the Services in accordance with the Plan specified in Clause 3.3, for a minimum of 2 (two) hours and up to a maximum of 50 (fifty) hours for each Company.</w:t>
      </w:r>
    </w:p>
    <w:p w14:paraId="5EFC5443"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carries out the administrative activities related to the </w:t>
      </w:r>
      <w:sdt>
        <w:sdtPr>
          <w:tag w:val="goog_rdk_0"/>
          <w:id w:val="1781862381"/>
        </w:sdtPr>
        <w:sdtEndPr/>
        <w:sdtContent/>
      </w:sdt>
      <w:r>
        <w:rPr>
          <w:color w:val="000000"/>
        </w:rPr>
        <w:t xml:space="preserve">L4G project (incl. necessary development meetings, joint discussions) up to 1 (one) hour per quarter.  If necessary, the </w:t>
      </w:r>
      <w:r w:rsidR="00105E95">
        <w:rPr>
          <w:color w:val="000000"/>
        </w:rPr>
        <w:t>Market expert</w:t>
      </w:r>
      <w:r>
        <w:rPr>
          <w:color w:val="000000"/>
        </w:rPr>
        <w:t xml:space="preserve"> provides support, contacts, and organizes meetings for Partners and Companies when visiting target markets, in this case, the additional volume of hours will be agreed by the Parties separately.</w:t>
      </w:r>
    </w:p>
    <w:p w14:paraId="113973CC"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The provision of the Service in a greater extent than specified in this Agreement shall take place only under a separate agreement entered by the Parties in writing or in a form that can be reproduced in writing.</w:t>
      </w:r>
    </w:p>
    <w:p w14:paraId="641C0A56"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If the Company requires more services from the </w:t>
      </w:r>
      <w:r w:rsidR="00105E95">
        <w:rPr>
          <w:color w:val="000000"/>
        </w:rPr>
        <w:t>Market expert</w:t>
      </w:r>
      <w:r>
        <w:rPr>
          <w:color w:val="000000"/>
        </w:rPr>
        <w:t xml:space="preserve"> than specified in Plan, the Company and the </w:t>
      </w:r>
      <w:r w:rsidR="00105E95">
        <w:rPr>
          <w:color w:val="000000"/>
        </w:rPr>
        <w:t>Market expert</w:t>
      </w:r>
      <w:r>
        <w:rPr>
          <w:color w:val="000000"/>
        </w:rPr>
        <w:t xml:space="preserve"> may agree on further cooperation on their own terms, outside the scope of this Agreement.</w:t>
      </w:r>
    </w:p>
    <w:p w14:paraId="22C56C0C"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Business leads found by </w:t>
      </w:r>
      <w:r w:rsidR="00105E95">
        <w:rPr>
          <w:color w:val="000000"/>
        </w:rPr>
        <w:t>Market expert</w:t>
      </w:r>
      <w:r>
        <w:rPr>
          <w:color w:val="000000"/>
        </w:rPr>
        <w:t xml:space="preserve"> can overlap for several Companies that participate in L4G.</w:t>
      </w:r>
    </w:p>
    <w:p w14:paraId="0ACEC3EE"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lastRenderedPageBreak/>
        <w:t xml:space="preserve">The Company to which the </w:t>
      </w:r>
      <w:r w:rsidR="00105E95">
        <w:rPr>
          <w:color w:val="000000"/>
        </w:rPr>
        <w:t>Market expert</w:t>
      </w:r>
      <w:r>
        <w:rPr>
          <w:color w:val="000000"/>
        </w:rPr>
        <w:t xml:space="preserve"> provides the Services has the right to provide the </w:t>
      </w:r>
      <w:r w:rsidR="00105E95">
        <w:rPr>
          <w:color w:val="000000"/>
        </w:rPr>
        <w:t>Market expert</w:t>
      </w:r>
      <w:r>
        <w:rPr>
          <w:color w:val="000000"/>
        </w:rPr>
        <w:t xml:space="preserve"> with instructions and inputs for the provision of the Services, considering the total hours agreed in this Agreement.</w:t>
      </w:r>
    </w:p>
    <w:p w14:paraId="393F4473" w14:textId="77777777" w:rsidR="00AB7641" w:rsidRDefault="001B1B5E">
      <w:pPr>
        <w:pStyle w:val="Heading1"/>
        <w:numPr>
          <w:ilvl w:val="0"/>
          <w:numId w:val="1"/>
        </w:numPr>
        <w:ind w:left="357" w:hanging="357"/>
      </w:pPr>
      <w:r>
        <w:t xml:space="preserve">RIGHTS AND OBLIGATIONS OF THE </w:t>
      </w:r>
      <w:r w:rsidR="00105E95">
        <w:t>MARKET EXPERT</w:t>
      </w:r>
    </w:p>
    <w:p w14:paraId="4B31B217"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is entitled to:</w:t>
      </w:r>
    </w:p>
    <w:p w14:paraId="4C89ECAE"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Receive from Partner </w:t>
      </w:r>
      <w:r w:rsidR="00105E95">
        <w:rPr>
          <w:color w:val="000000"/>
        </w:rPr>
        <w:t xml:space="preserve">and Company </w:t>
      </w:r>
      <w:r>
        <w:rPr>
          <w:color w:val="000000"/>
        </w:rPr>
        <w:t>instructions and information necessary for the provision of the Services;</w:t>
      </w:r>
    </w:p>
    <w:p w14:paraId="62499E42"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Use the name and logo of L4G project in its own marketing materials and public communication;</w:t>
      </w:r>
    </w:p>
    <w:p w14:paraId="3D493C05"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Receive a Fee for the provision of the Services in accordance with the Agreement;</w:t>
      </w:r>
    </w:p>
    <w:p w14:paraId="3D9050D3"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With the prior consent of Client, to involve third parties, including the employees of the </w:t>
      </w:r>
      <w:r w:rsidR="00105E95">
        <w:rPr>
          <w:color w:val="000000"/>
        </w:rPr>
        <w:t>Market expert</w:t>
      </w:r>
      <w:r>
        <w:rPr>
          <w:color w:val="000000"/>
        </w:rPr>
        <w:t xml:space="preserve">, in the provision of the Services. </w:t>
      </w:r>
    </w:p>
    <w:p w14:paraId="647993A7" w14:textId="77777777" w:rsidR="00AB7641" w:rsidRDefault="001B1B5E">
      <w:pPr>
        <w:numPr>
          <w:ilvl w:val="1"/>
          <w:numId w:val="1"/>
        </w:numPr>
        <w:pBdr>
          <w:top w:val="nil"/>
          <w:left w:val="nil"/>
          <w:bottom w:val="nil"/>
          <w:right w:val="nil"/>
          <w:between w:val="nil"/>
        </w:pBdr>
        <w:spacing w:line="276" w:lineRule="auto"/>
        <w:ind w:left="426" w:hanging="426"/>
        <w:jc w:val="both"/>
        <w:rPr>
          <w:color w:val="000000"/>
        </w:rPr>
      </w:pPr>
      <w:r>
        <w:rPr>
          <w:color w:val="000000"/>
        </w:rPr>
        <w:t xml:space="preserve">The </w:t>
      </w:r>
      <w:r w:rsidR="00105E95">
        <w:rPr>
          <w:color w:val="000000"/>
        </w:rPr>
        <w:t>Market expert</w:t>
      </w:r>
      <w:r>
        <w:rPr>
          <w:color w:val="000000"/>
        </w:rPr>
        <w:t xml:space="preserve"> is obliged to:</w:t>
      </w:r>
    </w:p>
    <w:p w14:paraId="2722682D"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Provide the Services in accordance with the Plan and based on Companies interests in Vietnam, at the same time keeping in mind to reach sales deals. Services by the </w:t>
      </w:r>
      <w:r w:rsidR="00105E95">
        <w:rPr>
          <w:color w:val="000000"/>
        </w:rPr>
        <w:t>Market expert</w:t>
      </w:r>
      <w:r>
        <w:rPr>
          <w:color w:val="000000"/>
        </w:rPr>
        <w:t xml:space="preserve"> include getting to know Company’s background, its products/services and their ambition and challenges on target market; providing any kind of help Company needs to create or update its strategy, plans, presentation/materials, products or services etc. that fit better for target market, providing initial information about the market, identifying partners and potential leads, organizing and providing assistance on the meetings with potential partners and buyers etc. steps that are important to reach sales contract within the framework of the L4G project;</w:t>
      </w:r>
    </w:p>
    <w:p w14:paraId="6E035F83"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Provide the Services are based on the </w:t>
      </w:r>
      <w:r w:rsidR="0093483A">
        <w:rPr>
          <w:color w:val="000000"/>
        </w:rPr>
        <w:t>verbal p</w:t>
      </w:r>
      <w:r>
        <w:rPr>
          <w:color w:val="000000"/>
        </w:rPr>
        <w:t xml:space="preserve">lan (key tasks, timeframe, responsibilities, or Parties etc.) that is </w:t>
      </w:r>
      <w:r w:rsidR="0093483A">
        <w:rPr>
          <w:color w:val="000000"/>
        </w:rPr>
        <w:t>discussed</w:t>
      </w:r>
      <w:r>
        <w:rPr>
          <w:color w:val="000000"/>
        </w:rPr>
        <w:t xml:space="preserve"> together with the Company and confirmed by corresponding Partner;</w:t>
      </w:r>
    </w:p>
    <w:p w14:paraId="12740447"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Decline providing </w:t>
      </w:r>
      <w:r w:rsidR="00E86916">
        <w:rPr>
          <w:color w:val="000000"/>
        </w:rPr>
        <w:t>S</w:t>
      </w:r>
      <w:r>
        <w:rPr>
          <w:color w:val="000000"/>
        </w:rPr>
        <w:t>ervice</w:t>
      </w:r>
      <w:r w:rsidR="00E86916">
        <w:rPr>
          <w:color w:val="000000"/>
        </w:rPr>
        <w:t>s</w:t>
      </w:r>
      <w:r>
        <w:rPr>
          <w:color w:val="000000"/>
        </w:rPr>
        <w:t xml:space="preserve"> to the Company if the </w:t>
      </w:r>
      <w:r w:rsidR="00105E95">
        <w:rPr>
          <w:color w:val="000000"/>
        </w:rPr>
        <w:t>Market expert</w:t>
      </w:r>
      <w:r>
        <w:rPr>
          <w:color w:val="000000"/>
        </w:rPr>
        <w:t xml:space="preserve"> sees no added value in its </w:t>
      </w:r>
      <w:r w:rsidR="00E86916">
        <w:rPr>
          <w:color w:val="000000"/>
        </w:rPr>
        <w:t>mentoring</w:t>
      </w:r>
      <w:r>
        <w:rPr>
          <w:color w:val="000000"/>
        </w:rPr>
        <w:t xml:space="preserve"> sessions, in terms of conflict of interest or other reason that affects the </w:t>
      </w:r>
      <w:r w:rsidR="00105E95">
        <w:rPr>
          <w:color w:val="000000"/>
        </w:rPr>
        <w:t xml:space="preserve">Market </w:t>
      </w:r>
      <w:r w:rsidR="00E86916">
        <w:rPr>
          <w:color w:val="000000"/>
        </w:rPr>
        <w:t xml:space="preserve">mentoring </w:t>
      </w:r>
      <w:r>
        <w:rPr>
          <w:color w:val="000000"/>
        </w:rPr>
        <w:t>sessions with the Company;</w:t>
      </w:r>
    </w:p>
    <w:p w14:paraId="07D4C9A0"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Record spent</w:t>
      </w:r>
      <w:r w:rsidR="00A132C5">
        <w:rPr>
          <w:color w:val="000000"/>
        </w:rPr>
        <w:t xml:space="preserve"> time</w:t>
      </w:r>
      <w:r>
        <w:rPr>
          <w:color w:val="000000"/>
        </w:rPr>
        <w:t xml:space="preserve"> on the provision of the Services and prepare a summary of spent time and implemented activities for each Company in the written form by the 5th day of the calendar month following the implementation period;</w:t>
      </w:r>
    </w:p>
    <w:p w14:paraId="0947AA96"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Inform Client of conditions that would impede or restrict the execution of the Service no later than 2 (two) working days before;</w:t>
      </w:r>
    </w:p>
    <w:p w14:paraId="1D67FD75"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Ensure confidentiality and protection of all the information which results from fulfilling the Service, including information submitted from Client and Company, all the communication tools and e-mails;</w:t>
      </w:r>
    </w:p>
    <w:p w14:paraId="3973377D"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Follow the instructions given by Partner during the provision of the Services and refrain from any actions that could hinder the achievement of the objectives of providing the Services.</w:t>
      </w:r>
    </w:p>
    <w:p w14:paraId="142482EA" w14:textId="77777777" w:rsidR="00AB7641" w:rsidRDefault="001B1B5E">
      <w:pPr>
        <w:pStyle w:val="Heading1"/>
        <w:numPr>
          <w:ilvl w:val="0"/>
          <w:numId w:val="1"/>
        </w:numPr>
        <w:ind w:left="357" w:hanging="357"/>
      </w:pPr>
      <w:r>
        <w:t>RIGHTS AND OBLIGATIONS OF CLIENT</w:t>
      </w:r>
    </w:p>
    <w:p w14:paraId="57BF0FF1"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Client and each Partner separately are entitled to:</w:t>
      </w:r>
    </w:p>
    <w:p w14:paraId="57D36E96"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lastRenderedPageBreak/>
        <w:t>Represent the interests and needs of L4G consortia;</w:t>
      </w:r>
    </w:p>
    <w:p w14:paraId="654648C1"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Require the </w:t>
      </w:r>
      <w:r w:rsidR="00105E95">
        <w:rPr>
          <w:color w:val="000000"/>
        </w:rPr>
        <w:t>Market expert</w:t>
      </w:r>
      <w:r>
        <w:rPr>
          <w:color w:val="000000"/>
        </w:rPr>
        <w:t xml:space="preserve"> to provide the Services;</w:t>
      </w:r>
    </w:p>
    <w:p w14:paraId="54621344"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Use the name and photo of the </w:t>
      </w:r>
      <w:r w:rsidR="00105E95">
        <w:rPr>
          <w:color w:val="000000"/>
        </w:rPr>
        <w:t>Market expert</w:t>
      </w:r>
      <w:r>
        <w:rPr>
          <w:color w:val="000000"/>
        </w:rPr>
        <w:t xml:space="preserve"> in L4G and its Partners’ marketing materials and public communication;</w:t>
      </w:r>
    </w:p>
    <w:p w14:paraId="5189FAE8"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Give instructions to the </w:t>
      </w:r>
      <w:r w:rsidR="00105E95">
        <w:rPr>
          <w:color w:val="000000"/>
        </w:rPr>
        <w:t>Market expert</w:t>
      </w:r>
      <w:r>
        <w:rPr>
          <w:color w:val="000000"/>
        </w:rPr>
        <w:t xml:space="preserve"> for the provision of the Services.</w:t>
      </w:r>
    </w:p>
    <w:p w14:paraId="356B8301"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Participate in the </w:t>
      </w:r>
      <w:r w:rsidR="00DD41BF">
        <w:rPr>
          <w:color w:val="000000"/>
        </w:rPr>
        <w:t xml:space="preserve">market mentoring </w:t>
      </w:r>
      <w:r>
        <w:rPr>
          <w:color w:val="000000"/>
        </w:rPr>
        <w:t xml:space="preserve">sessions between </w:t>
      </w:r>
      <w:r w:rsidR="00105E95">
        <w:rPr>
          <w:color w:val="000000"/>
        </w:rPr>
        <w:t>Market expert</w:t>
      </w:r>
      <w:r>
        <w:rPr>
          <w:color w:val="000000"/>
        </w:rPr>
        <w:t xml:space="preserve"> and Company.</w:t>
      </w:r>
    </w:p>
    <w:p w14:paraId="788D8657"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Client and each Partner separately are obliged to:</w:t>
      </w:r>
    </w:p>
    <w:p w14:paraId="6867B4A9"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Provide the </w:t>
      </w:r>
      <w:r w:rsidR="00105E95">
        <w:rPr>
          <w:color w:val="000000"/>
        </w:rPr>
        <w:t>Market expert</w:t>
      </w:r>
      <w:r>
        <w:rPr>
          <w:color w:val="000000"/>
        </w:rPr>
        <w:t xml:space="preserve"> with all information, documents, and instructions that </w:t>
      </w:r>
      <w:r w:rsidR="00105E95">
        <w:rPr>
          <w:color w:val="000000"/>
        </w:rPr>
        <w:t>Market expert</w:t>
      </w:r>
      <w:r>
        <w:rPr>
          <w:color w:val="000000"/>
        </w:rPr>
        <w:t xml:space="preserve"> needs for the provision of the Services;</w:t>
      </w:r>
    </w:p>
    <w:p w14:paraId="6D8A9760"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Inform the </w:t>
      </w:r>
      <w:r w:rsidR="00105E95">
        <w:rPr>
          <w:color w:val="000000"/>
        </w:rPr>
        <w:t>Market expert</w:t>
      </w:r>
      <w:r>
        <w:rPr>
          <w:color w:val="000000"/>
        </w:rPr>
        <w:t xml:space="preserve"> about any circumstances that might impact precise execution of the Agreement or Service no later than 2 (two) working days before. If the Customer has not informed the </w:t>
      </w:r>
      <w:r w:rsidR="00105E95">
        <w:rPr>
          <w:color w:val="000000"/>
        </w:rPr>
        <w:t>Market expert</w:t>
      </w:r>
      <w:r>
        <w:rPr>
          <w:color w:val="000000"/>
        </w:rPr>
        <w:t xml:space="preserve"> about such circumstances on time, the </w:t>
      </w:r>
      <w:r w:rsidR="00105E95">
        <w:rPr>
          <w:color w:val="000000"/>
        </w:rPr>
        <w:t>Market expert</w:t>
      </w:r>
      <w:r>
        <w:rPr>
          <w:color w:val="000000"/>
        </w:rPr>
        <w:t xml:space="preserve"> is not responsible about Service adequacy to the Agreement;</w:t>
      </w:r>
    </w:p>
    <w:p w14:paraId="78DE31DC"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Pay for the Services provided under the Agreement in accordance with the invoices submitted by the </w:t>
      </w:r>
      <w:r w:rsidR="00105E95">
        <w:rPr>
          <w:color w:val="000000"/>
        </w:rPr>
        <w:t>Market expert</w:t>
      </w:r>
      <w:r>
        <w:rPr>
          <w:color w:val="000000"/>
        </w:rPr>
        <w:t>.</w:t>
      </w:r>
    </w:p>
    <w:p w14:paraId="7F2BCC04" w14:textId="77777777" w:rsidR="00AB7641" w:rsidRDefault="001B1B5E">
      <w:pPr>
        <w:pStyle w:val="Heading1"/>
        <w:numPr>
          <w:ilvl w:val="0"/>
          <w:numId w:val="1"/>
        </w:numPr>
      </w:pPr>
      <w:r>
        <w:t>FEE AND TERMS OF THE PAYMENT</w:t>
      </w:r>
    </w:p>
    <w:p w14:paraId="4E3EA279"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Each Partner reimburses their share of the </w:t>
      </w:r>
      <w:r w:rsidR="00105E95">
        <w:rPr>
          <w:color w:val="000000"/>
        </w:rPr>
        <w:t>Market expert</w:t>
      </w:r>
      <w:r>
        <w:rPr>
          <w:color w:val="000000"/>
        </w:rPr>
        <w:t>'s Services, which is determined based on the country where the Company is based.</w:t>
      </w:r>
    </w:p>
    <w:p w14:paraId="53EBE0E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Partner pays for the Services and the fulfillment of the obligations specified in the Agreement in accordance with hourly rate: </w:t>
      </w:r>
    </w:p>
    <w:p w14:paraId="1B1F31A5" w14:textId="77777777" w:rsidR="00AB7641" w:rsidRDefault="00105E95">
      <w:pPr>
        <w:numPr>
          <w:ilvl w:val="2"/>
          <w:numId w:val="1"/>
        </w:numPr>
        <w:pBdr>
          <w:top w:val="nil"/>
          <w:left w:val="nil"/>
          <w:bottom w:val="nil"/>
          <w:right w:val="nil"/>
          <w:between w:val="nil"/>
        </w:pBdr>
        <w:spacing w:line="276" w:lineRule="auto"/>
        <w:jc w:val="both"/>
        <w:rPr>
          <w:color w:val="000000"/>
        </w:rPr>
      </w:pPr>
      <w:r>
        <w:rPr>
          <w:color w:val="000000"/>
          <w:shd w:val="clear" w:color="auto" w:fill="D9E2F3"/>
        </w:rPr>
        <w:t>Market expert</w:t>
      </w:r>
      <w:r w:rsidR="001B1B5E">
        <w:rPr>
          <w:color w:val="000000"/>
          <w:shd w:val="clear" w:color="auto" w:fill="D9E2F3"/>
        </w:rPr>
        <w:t>s’ name, surname</w:t>
      </w:r>
      <w:r w:rsidR="001B1B5E">
        <w:rPr>
          <w:color w:val="000000"/>
        </w:rPr>
        <w:t xml:space="preserve">, rate is </w:t>
      </w:r>
      <w:r w:rsidR="001B1B5E">
        <w:rPr>
          <w:b/>
          <w:bCs/>
          <w:color w:val="000000"/>
        </w:rPr>
        <w:t>_______ (___________) euros per hour, VAT not included.</w:t>
      </w:r>
    </w:p>
    <w:p w14:paraId="16C03DDE"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w:t>
      </w:r>
      <w:r w:rsidR="00105E95">
        <w:rPr>
          <w:color w:val="000000"/>
        </w:rPr>
        <w:t>Market expert</w:t>
      </w:r>
      <w:r>
        <w:rPr>
          <w:color w:val="000000"/>
        </w:rPr>
        <w:t xml:space="preserve"> participates in L4G business delegation events or accompanies a Company on its mission to Vietnam and in face to face meetings in accordance with Section 3.1.5., separate financial rules are applied: </w:t>
      </w:r>
    </w:p>
    <w:p w14:paraId="68122698" w14:textId="77777777" w:rsidR="00AB7641" w:rsidRDefault="00105E95">
      <w:pPr>
        <w:numPr>
          <w:ilvl w:val="2"/>
          <w:numId w:val="1"/>
        </w:numPr>
        <w:pBdr>
          <w:top w:val="nil"/>
          <w:left w:val="nil"/>
          <w:bottom w:val="nil"/>
          <w:right w:val="nil"/>
          <w:between w:val="nil"/>
        </w:pBdr>
        <w:spacing w:line="276" w:lineRule="auto"/>
        <w:jc w:val="both"/>
        <w:rPr>
          <w:color w:val="000000"/>
        </w:rPr>
      </w:pPr>
      <w:r>
        <w:rPr>
          <w:color w:val="000000"/>
          <w:shd w:val="clear" w:color="auto" w:fill="D9E2F3"/>
        </w:rPr>
        <w:t>Market expert</w:t>
      </w:r>
      <w:r w:rsidR="001B1B5E">
        <w:rPr>
          <w:color w:val="000000"/>
          <w:shd w:val="clear" w:color="auto" w:fill="D9E2F3"/>
        </w:rPr>
        <w:t>s’ name, surname</w:t>
      </w:r>
      <w:r w:rsidR="001B1B5E">
        <w:rPr>
          <w:color w:val="000000"/>
        </w:rPr>
        <w:t xml:space="preserve">, DAILY rate is </w:t>
      </w:r>
      <w:r w:rsidR="001B1B5E">
        <w:rPr>
          <w:b/>
          <w:bCs/>
          <w:color w:val="000000"/>
        </w:rPr>
        <w:t>_______ (___________) euros, VAT not included;</w:t>
      </w:r>
    </w:p>
    <w:p w14:paraId="1B5F70DC"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Additional economy class travel and accommodation costs can be covered by Client, if approved beforehand. </w:t>
      </w:r>
    </w:p>
    <w:p w14:paraId="37796105"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Hourly or daily rate includes all expenses borne by the </w:t>
      </w:r>
      <w:r w:rsidR="00105E95">
        <w:rPr>
          <w:color w:val="000000"/>
        </w:rPr>
        <w:t>Market expert</w:t>
      </w:r>
      <w:r>
        <w:rPr>
          <w:color w:val="000000"/>
        </w:rPr>
        <w:t xml:space="preserve"> and which are related to the provision of the Services except in situation mentioned in Clause 6.3.</w:t>
      </w:r>
    </w:p>
    <w:p w14:paraId="468BC007" w14:textId="77777777" w:rsidR="0049193C" w:rsidRDefault="001B1B5E" w:rsidP="0049193C">
      <w:pPr>
        <w:numPr>
          <w:ilvl w:val="1"/>
          <w:numId w:val="1"/>
        </w:numPr>
        <w:pBdr>
          <w:top w:val="nil"/>
          <w:left w:val="nil"/>
          <w:bottom w:val="nil"/>
          <w:right w:val="nil"/>
          <w:between w:val="nil"/>
        </w:pBdr>
        <w:spacing w:line="276" w:lineRule="auto"/>
        <w:jc w:val="both"/>
        <w:rPr>
          <w:color w:val="000000"/>
        </w:rPr>
      </w:pPr>
      <w:r>
        <w:rPr>
          <w:color w:val="000000"/>
        </w:rPr>
        <w:t xml:space="preserve">The </w:t>
      </w:r>
      <w:r w:rsidR="00105E95">
        <w:rPr>
          <w:color w:val="000000"/>
        </w:rPr>
        <w:t>Market expert</w:t>
      </w:r>
      <w:r>
        <w:rPr>
          <w:color w:val="000000"/>
        </w:rPr>
        <w:t xml:space="preserve"> shall submit an e-invoice to corresponding Partner at the latest on the 5th day of the calendar month following the reporting period</w:t>
      </w:r>
      <w:r w:rsidR="0093483A">
        <w:rPr>
          <w:color w:val="000000"/>
        </w:rPr>
        <w:t xml:space="preserve"> together with the hourly report mentioned in Clause 4.2.4</w:t>
      </w:r>
      <w:r>
        <w:rPr>
          <w:color w:val="000000"/>
        </w:rPr>
        <w:t xml:space="preserve">. </w:t>
      </w:r>
    </w:p>
    <w:p w14:paraId="7A52A3C2" w14:textId="77777777" w:rsidR="0049193C" w:rsidRPr="0049193C" w:rsidRDefault="0049193C" w:rsidP="0049193C">
      <w:pPr>
        <w:numPr>
          <w:ilvl w:val="1"/>
          <w:numId w:val="1"/>
        </w:numPr>
        <w:pBdr>
          <w:top w:val="nil"/>
          <w:left w:val="nil"/>
          <w:bottom w:val="nil"/>
          <w:right w:val="nil"/>
          <w:between w:val="nil"/>
        </w:pBdr>
        <w:spacing w:line="276" w:lineRule="auto"/>
        <w:jc w:val="both"/>
        <w:rPr>
          <w:color w:val="000000"/>
        </w:rPr>
      </w:pPr>
      <w:r>
        <w:t>The Partner may submit a written or verbal complaint regarding the reported working hours and request additional clarification or a reduction</w:t>
      </w:r>
      <w:r w:rsidR="00DD41BF">
        <w:t xml:space="preserve"> of hours</w:t>
      </w:r>
      <w:r>
        <w:t xml:space="preserve"> if they do not comply with the terms of the Agreement. The hourly report, together with a corrected invoice, may be resubmitted.</w:t>
      </w:r>
    </w:p>
    <w:p w14:paraId="4F6133CD" w14:textId="77777777" w:rsidR="0049193C" w:rsidRPr="0049193C" w:rsidRDefault="0049193C" w:rsidP="0049193C">
      <w:pPr>
        <w:numPr>
          <w:ilvl w:val="1"/>
          <w:numId w:val="1"/>
        </w:numPr>
        <w:pBdr>
          <w:top w:val="nil"/>
          <w:left w:val="nil"/>
          <w:bottom w:val="nil"/>
          <w:right w:val="nil"/>
          <w:between w:val="nil"/>
        </w:pBdr>
        <w:spacing w:line="276" w:lineRule="auto"/>
        <w:jc w:val="both"/>
      </w:pPr>
      <w:r w:rsidRPr="0049193C">
        <w:t xml:space="preserve">When the conditions referred to in Clause 6.6. occur, </w:t>
      </w:r>
      <w:r w:rsidR="00105E95">
        <w:t>Market expert</w:t>
      </w:r>
      <w:r w:rsidRPr="0049193C">
        <w:t xml:space="preserve"> discusses objections with the Partner and eliminates the gaps if necessary not longer than for 2 (two) working days, starting from the date of the reception of the written objection. </w:t>
      </w:r>
    </w:p>
    <w:p w14:paraId="5F0D0FB8" w14:textId="3FBD5952" w:rsidR="0049193C" w:rsidRPr="0049193C" w:rsidRDefault="0049193C">
      <w:pPr>
        <w:numPr>
          <w:ilvl w:val="1"/>
          <w:numId w:val="1"/>
        </w:numPr>
        <w:pBdr>
          <w:top w:val="nil"/>
          <w:left w:val="nil"/>
          <w:bottom w:val="nil"/>
          <w:right w:val="nil"/>
          <w:between w:val="nil"/>
        </w:pBdr>
        <w:spacing w:line="276" w:lineRule="auto"/>
        <w:jc w:val="both"/>
        <w:rPr>
          <w:color w:val="000000"/>
        </w:rPr>
      </w:pPr>
      <w:r>
        <w:lastRenderedPageBreak/>
        <w:t xml:space="preserve">The Partner is obliged to pay the invoices within </w:t>
      </w:r>
      <w:r w:rsidR="003A682C">
        <w:t>30</w:t>
      </w:r>
      <w:r>
        <w:t xml:space="preserve"> (</w:t>
      </w:r>
      <w:r w:rsidR="003A682C">
        <w:t>thirty</w:t>
      </w:r>
      <w:r>
        <w:t>) days of their submission, provided that no objections have been raised.</w:t>
      </w:r>
    </w:p>
    <w:p w14:paraId="1320F44B"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No fee will be paid for time spent attending the group introductory dinner organized by the Client or for any other events where the Client has paid for the participant’s entry ticket.</w:t>
      </w:r>
    </w:p>
    <w:p w14:paraId="72488AAE"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the </w:t>
      </w:r>
      <w:r w:rsidR="00105E95">
        <w:rPr>
          <w:color w:val="000000"/>
        </w:rPr>
        <w:t>Market expert</w:t>
      </w:r>
      <w:r>
        <w:rPr>
          <w:color w:val="000000"/>
        </w:rPr>
        <w:t xml:space="preserve"> undertakes additional activities for the provision of the Services, which have not been agreed on in the Agreement, the </w:t>
      </w:r>
      <w:r w:rsidR="00105E95">
        <w:rPr>
          <w:color w:val="000000"/>
        </w:rPr>
        <w:t>Market expert</w:t>
      </w:r>
      <w:r>
        <w:rPr>
          <w:color w:val="000000"/>
        </w:rPr>
        <w:t xml:space="preserve"> has the right to demand additional payment for these operations only if agreed by Parties in writing or in a form that can be reproduced in writing.</w:t>
      </w:r>
    </w:p>
    <w:p w14:paraId="63FD2035"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Invoicing details for each Partner:</w:t>
      </w:r>
    </w:p>
    <w:p w14:paraId="00C979C8" w14:textId="77777777" w:rsidR="00AB7641" w:rsidRDefault="001B1B5E">
      <w:pPr>
        <w:numPr>
          <w:ilvl w:val="2"/>
          <w:numId w:val="1"/>
        </w:numPr>
        <w:pBdr>
          <w:top w:val="nil"/>
          <w:left w:val="nil"/>
          <w:bottom w:val="nil"/>
          <w:right w:val="nil"/>
          <w:between w:val="nil"/>
        </w:pBdr>
        <w:spacing w:line="276" w:lineRule="auto"/>
        <w:jc w:val="both"/>
        <w:rPr>
          <w:b/>
          <w:bCs/>
          <w:color w:val="000000"/>
        </w:rPr>
      </w:pPr>
      <w:r>
        <w:rPr>
          <w:b/>
          <w:bCs/>
          <w:color w:val="000000"/>
        </w:rPr>
        <w:t>Association "CLEANTECH LATVIA"</w:t>
      </w:r>
    </w:p>
    <w:p w14:paraId="4C51B00B"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50008104111,</w:t>
      </w:r>
    </w:p>
    <w:p w14:paraId="74DB6D49"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Dzerbenes street 27, Riga, Latvia, LV-1007, </w:t>
      </w:r>
    </w:p>
    <w:p w14:paraId="20FC864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actual address: Valmieras street 31, Riga, Latvia, LV-1011, </w:t>
      </w:r>
    </w:p>
    <w:p w14:paraId="12B815E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info@cleantechlatvia.com </w:t>
      </w:r>
    </w:p>
    <w:p w14:paraId="3B2D1D0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SEB Bank, SWIFT (BIC): UNLALV2X</w:t>
      </w:r>
    </w:p>
    <w:p w14:paraId="4CBF74C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LV02UNLA0050019629694</w:t>
      </w:r>
    </w:p>
    <w:p w14:paraId="67EFCAF6" w14:textId="77777777" w:rsidR="00AB7641" w:rsidRDefault="001B1B5E">
      <w:pPr>
        <w:numPr>
          <w:ilvl w:val="2"/>
          <w:numId w:val="1"/>
        </w:numPr>
        <w:pBdr>
          <w:top w:val="nil"/>
          <w:left w:val="nil"/>
          <w:bottom w:val="nil"/>
          <w:right w:val="nil"/>
          <w:between w:val="nil"/>
        </w:pBdr>
        <w:spacing w:line="276" w:lineRule="auto"/>
        <w:jc w:val="both"/>
        <w:rPr>
          <w:b/>
          <w:bCs/>
          <w:color w:val="000000"/>
        </w:rPr>
      </w:pPr>
      <w:r>
        <w:rPr>
          <w:b/>
          <w:bCs/>
          <w:color w:val="000000"/>
        </w:rPr>
        <w:t>Norrköping Science Park</w:t>
      </w:r>
    </w:p>
    <w:p w14:paraId="754A22F2"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382B871D"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legal address: Laxholmstorget 3 60221 Norrköping, Sweden </w:t>
      </w:r>
    </w:p>
    <w:p w14:paraId="78EB3E45"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___________ </w:t>
      </w:r>
    </w:p>
    <w:p w14:paraId="73C0DBFE"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rPr>
        <w:t>Bank name, SWIFT (BIC):________________</w:t>
      </w:r>
    </w:p>
    <w:p w14:paraId="48C49416"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rPr>
        <w:t>Bank account No.: _______________</w:t>
      </w:r>
    </w:p>
    <w:p w14:paraId="3871F0BA" w14:textId="77777777" w:rsidR="00AB7641" w:rsidRDefault="001B1B5E">
      <w:pPr>
        <w:numPr>
          <w:ilvl w:val="2"/>
          <w:numId w:val="1"/>
        </w:numPr>
        <w:pBdr>
          <w:top w:val="nil"/>
          <w:left w:val="nil"/>
          <w:bottom w:val="nil"/>
          <w:right w:val="nil"/>
          <w:between w:val="nil"/>
        </w:pBdr>
        <w:spacing w:line="276" w:lineRule="auto"/>
        <w:jc w:val="both"/>
        <w:rPr>
          <w:color w:val="000000"/>
        </w:rPr>
      </w:pPr>
      <w:r>
        <w:rPr>
          <w:b/>
          <w:bCs/>
          <w:color w:val="000000"/>
        </w:rPr>
        <w:t>Business Tampere</w:t>
      </w:r>
    </w:p>
    <w:p w14:paraId="062CD62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0120740F"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legal address: Kelloportinkatu 1 B 33100 Tampere, Finland</w:t>
      </w:r>
    </w:p>
    <w:p w14:paraId="5511076A"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___________</w:t>
      </w:r>
    </w:p>
    <w:p w14:paraId="09564E8B"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name, SWIFT (BIC):________________</w:t>
      </w:r>
    </w:p>
    <w:p w14:paraId="4F0FF20D"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_______________</w:t>
      </w:r>
    </w:p>
    <w:p w14:paraId="31C5C879" w14:textId="77777777" w:rsidR="00AB7641" w:rsidRDefault="001B1B5E">
      <w:pPr>
        <w:numPr>
          <w:ilvl w:val="2"/>
          <w:numId w:val="1"/>
        </w:numPr>
        <w:pBdr>
          <w:top w:val="nil"/>
          <w:left w:val="nil"/>
          <w:bottom w:val="nil"/>
          <w:right w:val="nil"/>
          <w:between w:val="nil"/>
        </w:pBdr>
        <w:spacing w:line="276" w:lineRule="auto"/>
        <w:jc w:val="both"/>
        <w:rPr>
          <w:color w:val="000000"/>
        </w:rPr>
      </w:pPr>
      <w:r>
        <w:rPr>
          <w:b/>
          <w:bCs/>
          <w:color w:val="000000"/>
        </w:rPr>
        <w:t>Tallinn Science Park Tehnopol</w:t>
      </w:r>
    </w:p>
    <w:p w14:paraId="0BA8851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Registration number: ___________</w:t>
      </w:r>
    </w:p>
    <w:p w14:paraId="5B060FCE"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legal address: Mäealuse 2/4 12618 Tallinn, Estonia</w:t>
      </w:r>
    </w:p>
    <w:p w14:paraId="12992CE0"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___________</w:t>
      </w:r>
    </w:p>
    <w:p w14:paraId="195B5B7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name, SWIFT (BIC):________________</w:t>
      </w:r>
    </w:p>
    <w:p w14:paraId="60D02EF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Bank account No.: _______________</w:t>
      </w:r>
    </w:p>
    <w:p w14:paraId="2DA6413A" w14:textId="77777777" w:rsidR="00AB7641" w:rsidRDefault="001B1B5E">
      <w:pPr>
        <w:pStyle w:val="Heading1"/>
        <w:numPr>
          <w:ilvl w:val="0"/>
          <w:numId w:val="1"/>
        </w:numPr>
      </w:pPr>
      <w:r>
        <w:t>CONFIDENTIALITY</w:t>
      </w:r>
    </w:p>
    <w:p w14:paraId="5E2107D7"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content of the Agreement and the information received under the Agreement and during the performance of the Agreement regarding the business secret of the Party is confidential and shall not be disclosed to third parties, except otherwise provided by law or this Agreement.</w:t>
      </w:r>
    </w:p>
    <w:p w14:paraId="34369EAB"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The Party who has breached the confidentiality obligation shall compensate to the other Party the damage caused by the breach. The Party is liable for the breach of the obligation of confidentiality by all its employees and other persons used in its economic and professional activities and undertakes to compensate for the damage caused by such persons.</w:t>
      </w:r>
    </w:p>
    <w:p w14:paraId="2E71DE9D"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Party is obliged to fulfill the confidentiality obligation during the period of the Agreement and for 5 (five) years after the termination of the Agreement.</w:t>
      </w:r>
    </w:p>
    <w:p w14:paraId="6175F45D"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of breach of the obligations, substantiated and proven, the </w:t>
      </w:r>
      <w:r w:rsidR="00105E95">
        <w:rPr>
          <w:color w:val="000000"/>
        </w:rPr>
        <w:t>Market expert</w:t>
      </w:r>
      <w:r>
        <w:rPr>
          <w:color w:val="000000"/>
        </w:rPr>
        <w:t xml:space="preserve"> undertakes to pay a contractual penalty of 6,000 (six thousand) euros to Client upon the request of Client. The contractual penalty must be paid within 14 (fourteen) calendar days from the receipt of the respective written request.</w:t>
      </w:r>
    </w:p>
    <w:p w14:paraId="052C90FF"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of breach of the obligations, substantiated and proven, the corresponding Partner undertakes to pay a contractual penalty of 6,000 (six thousand) euros to </w:t>
      </w:r>
      <w:r w:rsidR="00105E95">
        <w:rPr>
          <w:color w:val="000000"/>
        </w:rPr>
        <w:t>Market expert</w:t>
      </w:r>
      <w:r>
        <w:rPr>
          <w:color w:val="000000"/>
        </w:rPr>
        <w:t xml:space="preserve"> upon the request of </w:t>
      </w:r>
      <w:r w:rsidR="00105E95">
        <w:rPr>
          <w:color w:val="000000"/>
        </w:rPr>
        <w:t>Market expert</w:t>
      </w:r>
      <w:r>
        <w:rPr>
          <w:color w:val="000000"/>
        </w:rPr>
        <w:t>. The contractual penalty must be paid within 14 (fourteen) calendar days from the receipt of the respective written request.</w:t>
      </w:r>
    </w:p>
    <w:p w14:paraId="19C327C2" w14:textId="77777777" w:rsidR="00AB7641" w:rsidRDefault="001B1B5E">
      <w:pPr>
        <w:pStyle w:val="Heading1"/>
        <w:numPr>
          <w:ilvl w:val="0"/>
          <w:numId w:val="1"/>
        </w:numPr>
      </w:pPr>
      <w:r>
        <w:t>LIABILITY</w:t>
      </w:r>
    </w:p>
    <w:p w14:paraId="6ED8FBE4"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Unless otherwise agreed, the Parties are liable for the non-performance or improper performance of the obligations under this Agreement in accordance with the legislation of the Republic of Latvia. The Parties shall also be liable for damages caused to the other Party by the actions or omissions of their employees and representatives.</w:t>
      </w:r>
    </w:p>
    <w:p w14:paraId="15443F6F"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the event of a breach of the Agreement by corresponding Partner, Partner shall be liable only if the breach is caused by gross negligence or willful misconduct. In any case, corresponding Partner is only liable for direct patrimonial damage caused to the </w:t>
      </w:r>
      <w:r w:rsidR="00105E95">
        <w:rPr>
          <w:color w:val="000000"/>
        </w:rPr>
        <w:t>Market expert</w:t>
      </w:r>
      <w:r>
        <w:rPr>
          <w:color w:val="000000"/>
        </w:rPr>
        <w:t>. Compensation for loss of income is excluded.</w:t>
      </w:r>
    </w:p>
    <w:p w14:paraId="7642447C"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the event of a breach of the Agreement by the </w:t>
      </w:r>
      <w:r w:rsidR="00105E95">
        <w:rPr>
          <w:color w:val="000000"/>
        </w:rPr>
        <w:t>Market expert</w:t>
      </w:r>
      <w:r>
        <w:rPr>
          <w:color w:val="000000"/>
        </w:rPr>
        <w:t xml:space="preserve">, the </w:t>
      </w:r>
      <w:r w:rsidR="00105E95">
        <w:rPr>
          <w:color w:val="000000"/>
        </w:rPr>
        <w:t>Market expert</w:t>
      </w:r>
      <w:r>
        <w:rPr>
          <w:color w:val="000000"/>
        </w:rPr>
        <w:t xml:space="preserve"> shall be liable only if the breach is caused by gross negligence or willful misconduct. In any case, the </w:t>
      </w:r>
      <w:r w:rsidR="00105E95">
        <w:rPr>
          <w:color w:val="000000"/>
        </w:rPr>
        <w:t>Market expert</w:t>
      </w:r>
      <w:r>
        <w:rPr>
          <w:color w:val="000000"/>
        </w:rPr>
        <w:t xml:space="preserve"> is only liable for direct patrimonial damage caused to Client or Company. Compensation for loss of income is excluded.</w:t>
      </w:r>
    </w:p>
    <w:p w14:paraId="674A4DF8"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Partner is not liable for any damage caused to the </w:t>
      </w:r>
      <w:r w:rsidR="00105E95">
        <w:rPr>
          <w:color w:val="000000"/>
        </w:rPr>
        <w:t>Market expert</w:t>
      </w:r>
      <w:r>
        <w:rPr>
          <w:color w:val="000000"/>
        </w:rPr>
        <w:t xml:space="preserve"> by the actions or omissions of the other Partner or third parties, including Companies, cooperation partners, investors. Claims arising from the actions or omissions of such third parties shall be filed by the </w:t>
      </w:r>
      <w:r w:rsidR="00105E95">
        <w:rPr>
          <w:color w:val="000000"/>
        </w:rPr>
        <w:t>Market expert</w:t>
      </w:r>
      <w:r>
        <w:rPr>
          <w:color w:val="000000"/>
        </w:rPr>
        <w:t xml:space="preserve"> directly against the third person who caused the damage.</w:t>
      </w:r>
    </w:p>
    <w:p w14:paraId="289E05ED"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The </w:t>
      </w:r>
      <w:r w:rsidR="00105E95">
        <w:rPr>
          <w:color w:val="000000"/>
        </w:rPr>
        <w:t>Market expert</w:t>
      </w:r>
      <w:r>
        <w:rPr>
          <w:color w:val="000000"/>
        </w:rPr>
        <w:t xml:space="preserve"> is not liable for any damage caused to corresponding Partner by the actions or omissions of the partners of the </w:t>
      </w:r>
      <w:r w:rsidR="00105E95">
        <w:rPr>
          <w:color w:val="000000"/>
        </w:rPr>
        <w:t>Market expert</w:t>
      </w:r>
      <w:r>
        <w:rPr>
          <w:color w:val="000000"/>
        </w:rPr>
        <w:t xml:space="preserve"> or third parties, including Companies, cooperation partners, investors. Claims arising from the actions or omissions of such third parties shall be filed by corresponding Partner directly against the third person who caused the damage.</w:t>
      </w:r>
    </w:p>
    <w:p w14:paraId="51561EFA"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In case the </w:t>
      </w:r>
      <w:r w:rsidR="00105E95">
        <w:rPr>
          <w:color w:val="000000"/>
        </w:rPr>
        <w:t>Market expert</w:t>
      </w:r>
      <w:r>
        <w:rPr>
          <w:color w:val="000000"/>
        </w:rPr>
        <w:t xml:space="preserve"> has caused during the provision of the Services any damage with its actions or omissions to other cooperation partners of Client or third parties, the affected persons have the right to file the claims directly against the </w:t>
      </w:r>
      <w:r w:rsidR="00105E95">
        <w:rPr>
          <w:color w:val="000000"/>
        </w:rPr>
        <w:t>Market expert</w:t>
      </w:r>
      <w:r>
        <w:rPr>
          <w:color w:val="000000"/>
        </w:rPr>
        <w:t xml:space="preserve"> (agreement protecting the third party).</w:t>
      </w:r>
    </w:p>
    <w:p w14:paraId="6FEF3A67"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 xml:space="preserve">In case Partner has caused during the provision of the Services any damage with its actions or omissions to the partners of </w:t>
      </w:r>
      <w:r w:rsidR="00105E95">
        <w:rPr>
          <w:color w:val="000000"/>
        </w:rPr>
        <w:t>Market expert</w:t>
      </w:r>
      <w:r>
        <w:rPr>
          <w:color w:val="000000"/>
        </w:rPr>
        <w:t xml:space="preserve"> or third parties, the affected persons have the right to file the claims directly against the corresponding Partner (agreement protecting the third party).</w:t>
      </w:r>
    </w:p>
    <w:p w14:paraId="47A07C9A"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Any liability of one Party to the others shall be limited to the contracted penalty amount as set out in sections 7.4 and 7.5. </w:t>
      </w:r>
    </w:p>
    <w:p w14:paraId="72D8EB18" w14:textId="77777777" w:rsidR="00AB7641" w:rsidRDefault="001B1B5E">
      <w:pPr>
        <w:pStyle w:val="Heading1"/>
        <w:numPr>
          <w:ilvl w:val="0"/>
          <w:numId w:val="1"/>
        </w:numPr>
      </w:pPr>
      <w:r>
        <w:t>NOTICES</w:t>
      </w:r>
    </w:p>
    <w:p w14:paraId="06BFFF0B"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All notices and expressions of intent made under and in relation to this Agreement are deemed fully delivered if they are delivered to the one or all email addresses indicates in Section 9.2, in which event they are deemed to be received on the business day following the day of dispatch. </w:t>
      </w:r>
    </w:p>
    <w:p w14:paraId="0EA7FE46"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Contact persons of the Client in all questions related to the performance of the Agreement are:</w:t>
      </w:r>
    </w:p>
    <w:p w14:paraId="5DD27C86"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CL: </w:t>
      </w:r>
    </w:p>
    <w:p w14:paraId="6F000A40"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Evija Pudane, phone +371 29 560 650, </w:t>
      </w:r>
    </w:p>
    <w:p w14:paraId="6F9636D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w:t>
      </w:r>
      <w:hyperlink r:id="rId8">
        <w:r>
          <w:rPr>
            <w:color w:val="0563C1"/>
            <w:u w:val="single"/>
          </w:rPr>
          <w:t>evija@cleantechlatvia.com</w:t>
        </w:r>
      </w:hyperlink>
      <w:r>
        <w:rPr>
          <w:color w:val="000000"/>
        </w:rPr>
        <w:t>;</w:t>
      </w:r>
    </w:p>
    <w:p w14:paraId="70C24D56"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TEHNOPOL: </w:t>
      </w:r>
    </w:p>
    <w:p w14:paraId="691DD2DA"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Anu Puusaag, phone +372 5090541, </w:t>
      </w:r>
    </w:p>
    <w:p w14:paraId="382EE3B7"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anu.puusaag@tehnopol.ee ;</w:t>
      </w:r>
    </w:p>
    <w:p w14:paraId="79E2BA3F"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BT: </w:t>
      </w:r>
    </w:p>
    <w:p w14:paraId="0A0FE9C4"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Yi Tang, phone +358 45 279 4150, </w:t>
      </w:r>
    </w:p>
    <w:p w14:paraId="1F87C6D1"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e-mail: yi.tang@businesstampere.com</w:t>
      </w:r>
    </w:p>
    <w:p w14:paraId="36E305C3"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NOSP: </w:t>
      </w:r>
    </w:p>
    <w:p w14:paraId="3E60C868"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Dag Forsén, phone +46 701 43 62 64, </w:t>
      </w:r>
    </w:p>
    <w:p w14:paraId="21F50AF6" w14:textId="77777777" w:rsidR="00AB7641" w:rsidRDefault="001B1B5E">
      <w:pPr>
        <w:pBdr>
          <w:top w:val="nil"/>
          <w:left w:val="nil"/>
          <w:bottom w:val="nil"/>
          <w:right w:val="nil"/>
          <w:between w:val="nil"/>
        </w:pBdr>
        <w:spacing w:line="276" w:lineRule="auto"/>
        <w:ind w:left="1080" w:hanging="360"/>
        <w:jc w:val="both"/>
        <w:rPr>
          <w:color w:val="000000"/>
        </w:rPr>
      </w:pPr>
      <w:r>
        <w:rPr>
          <w:color w:val="000000"/>
        </w:rPr>
        <w:t xml:space="preserve">e-mail: dag.forsen@nosp.se </w:t>
      </w:r>
    </w:p>
    <w:p w14:paraId="50B2364A" w14:textId="77777777" w:rsidR="00AB7641" w:rsidRDefault="001B1B5E">
      <w:pPr>
        <w:numPr>
          <w:ilvl w:val="2"/>
          <w:numId w:val="1"/>
        </w:numPr>
        <w:pBdr>
          <w:top w:val="nil"/>
          <w:left w:val="nil"/>
          <w:bottom w:val="nil"/>
          <w:right w:val="nil"/>
          <w:between w:val="nil"/>
        </w:pBdr>
        <w:spacing w:line="276" w:lineRule="auto"/>
        <w:jc w:val="both"/>
        <w:rPr>
          <w:color w:val="000000"/>
        </w:rPr>
      </w:pPr>
      <w:r>
        <w:rPr>
          <w:color w:val="000000"/>
        </w:rPr>
        <w:t xml:space="preserve">Contact person of The </w:t>
      </w:r>
      <w:r w:rsidR="00105E95">
        <w:rPr>
          <w:color w:val="000000"/>
        </w:rPr>
        <w:t>Market expert</w:t>
      </w:r>
      <w:r>
        <w:rPr>
          <w:color w:val="000000"/>
        </w:rPr>
        <w:t>:</w:t>
      </w:r>
    </w:p>
    <w:p w14:paraId="5FD99431"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shd w:val="clear" w:color="auto" w:fill="D5DCE4"/>
        </w:rPr>
        <w:t>Name, Surname,  phone number:</w:t>
      </w:r>
      <w:r>
        <w:rPr>
          <w:color w:val="000000"/>
        </w:rPr>
        <w:t xml:space="preserve"> __________</w:t>
      </w:r>
    </w:p>
    <w:p w14:paraId="3916F770" w14:textId="77777777" w:rsidR="00AB7641" w:rsidRDefault="001B1B5E">
      <w:pPr>
        <w:pBdr>
          <w:top w:val="nil"/>
          <w:left w:val="nil"/>
          <w:bottom w:val="nil"/>
          <w:right w:val="nil"/>
          <w:between w:val="nil"/>
        </w:pBdr>
        <w:shd w:val="clear" w:color="auto" w:fill="FFFFFF"/>
        <w:spacing w:line="276" w:lineRule="auto"/>
        <w:ind w:left="1080" w:hanging="360"/>
        <w:jc w:val="both"/>
        <w:rPr>
          <w:color w:val="000000"/>
        </w:rPr>
      </w:pPr>
      <w:r>
        <w:rPr>
          <w:color w:val="000000"/>
          <w:shd w:val="clear" w:color="auto" w:fill="D5DCE4"/>
        </w:rPr>
        <w:t>e-mail</w:t>
      </w:r>
      <w:r>
        <w:rPr>
          <w:color w:val="000000"/>
        </w:rPr>
        <w:t>: ______________</w:t>
      </w:r>
    </w:p>
    <w:p w14:paraId="411F6325"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Parties shall notify each other immediately in case there are any changes in their contact information.</w:t>
      </w:r>
    </w:p>
    <w:p w14:paraId="6C2B6C03" w14:textId="77777777" w:rsidR="00AB7641" w:rsidRDefault="001B1B5E">
      <w:pPr>
        <w:pStyle w:val="Heading1"/>
        <w:numPr>
          <w:ilvl w:val="0"/>
          <w:numId w:val="1"/>
        </w:numPr>
      </w:pPr>
      <w:r>
        <w:t>FORCE MAJOR</w:t>
      </w:r>
    </w:p>
    <w:p w14:paraId="58DBACAB" w14:textId="77777777" w:rsidR="00AB7641" w:rsidRDefault="001B1B5E">
      <w:pPr>
        <w:numPr>
          <w:ilvl w:val="1"/>
          <w:numId w:val="1"/>
        </w:numPr>
        <w:jc w:val="both"/>
      </w:pPr>
      <w:r>
        <w:t>The Parties are released from liability for a partial or total failure to comply with this Agreement if the non-compliance has been resulting from insurmountable, exceptional circumstances which began after signing the Agreement, and which the Parties could not have anticipated and remedied. Such circumstances include fire accident, war action, epidemic, pandemic, natural disaster, sanctions, and other circumstances which do not fall within the limits of possible control and influence of the Parties.</w:t>
      </w:r>
    </w:p>
    <w:p w14:paraId="7E7C0671" w14:textId="77777777" w:rsidR="00802C12" w:rsidRDefault="00802C12" w:rsidP="00802C12">
      <w:pPr>
        <w:pBdr>
          <w:top w:val="nil"/>
          <w:left w:val="nil"/>
          <w:bottom w:val="nil"/>
          <w:right w:val="nil"/>
          <w:between w:val="nil"/>
        </w:pBdr>
        <w:spacing w:line="276" w:lineRule="auto"/>
        <w:ind w:left="1080"/>
        <w:jc w:val="both"/>
        <w:rPr>
          <w:color w:val="000000"/>
        </w:rPr>
      </w:pPr>
    </w:p>
    <w:p w14:paraId="77101396" w14:textId="77777777" w:rsidR="00802C12" w:rsidRDefault="00802C12" w:rsidP="00802C12">
      <w:pPr>
        <w:pBdr>
          <w:top w:val="nil"/>
          <w:left w:val="nil"/>
          <w:bottom w:val="nil"/>
          <w:right w:val="nil"/>
          <w:between w:val="nil"/>
        </w:pBdr>
        <w:spacing w:line="276" w:lineRule="auto"/>
        <w:ind w:left="1080"/>
        <w:jc w:val="both"/>
        <w:rPr>
          <w:color w:val="000000"/>
        </w:rPr>
      </w:pPr>
    </w:p>
    <w:p w14:paraId="3ECC491E" w14:textId="77777777" w:rsidR="00802C12" w:rsidRDefault="00802C12" w:rsidP="00802C12">
      <w:pPr>
        <w:pBdr>
          <w:top w:val="nil"/>
          <w:left w:val="nil"/>
          <w:bottom w:val="nil"/>
          <w:right w:val="nil"/>
          <w:between w:val="nil"/>
        </w:pBdr>
        <w:spacing w:line="276" w:lineRule="auto"/>
        <w:ind w:left="1080"/>
        <w:jc w:val="both"/>
        <w:rPr>
          <w:color w:val="000000"/>
        </w:rPr>
      </w:pPr>
    </w:p>
    <w:p w14:paraId="3E1DE5D5"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lastRenderedPageBreak/>
        <w:t>The Party for which it became impossible to fulfill obligations under the Agreement due to the occurrence of force majeure circumstances must notify the other Parties in writing within 3 (three) days from the date of occurrence of such circumstances, and if the circumstances themselves prevent such Party from notifying the other Party, immediately upon termination such circumstances.</w:t>
      </w:r>
    </w:p>
    <w:p w14:paraId="1C06DF5E"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If, due to force majeure exceptional circumstances, the performance of the Agreement is delayed by more than 30 (thirty) days, each of the Party has the right to terminate the Agreement unilaterally. If the Agreement is terminated in this manner, neither Party is entitled to claim damages from the other Party. </w:t>
      </w:r>
    </w:p>
    <w:p w14:paraId="4EB3DB76" w14:textId="77777777" w:rsidR="00AB7641" w:rsidRDefault="001B1B5E">
      <w:pPr>
        <w:pStyle w:val="Heading1"/>
        <w:numPr>
          <w:ilvl w:val="0"/>
          <w:numId w:val="1"/>
        </w:numPr>
      </w:pPr>
      <w:r>
        <w:t>AMENDMENTS AND TERMINATION OF THE AGREEMENT</w:t>
      </w:r>
    </w:p>
    <w:p w14:paraId="64F70E30"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Amendments to the Agreement shall be in writing and signed by the Parties. In the event the written format requirement is not followed, the amendment shall be invalid and unenforceable.</w:t>
      </w:r>
    </w:p>
    <w:p w14:paraId="74E83CD9"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Both Parties have the right to terminate the Agreement at any time without cause by notifying the other Party at least 30 (thirty) days in advance in a form that can be reproduced in writing and upon payment for the Services delivered until termination of this Agreement</w:t>
      </w:r>
    </w:p>
    <w:p w14:paraId="0C7342E0"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Client has the right to terminate the Agreement prematurely in case of non-performance or improper performance of contractual obligations by the </w:t>
      </w:r>
      <w:r w:rsidR="00105E95">
        <w:rPr>
          <w:color w:val="000000"/>
        </w:rPr>
        <w:t>Market expert</w:t>
      </w:r>
      <w:r>
        <w:rPr>
          <w:color w:val="000000"/>
        </w:rPr>
        <w:t xml:space="preserve">, provided that the </w:t>
      </w:r>
      <w:r w:rsidR="00105E95">
        <w:rPr>
          <w:color w:val="000000"/>
        </w:rPr>
        <w:t>Market expert</w:t>
      </w:r>
      <w:r>
        <w:rPr>
          <w:color w:val="000000"/>
        </w:rPr>
        <w:t xml:space="preserve"> does not eliminate the violation within 5 (five) working days from the receipt of the notice sent by Client or corresponding Partner in a form that can be reproduced in writing. The term of the notice of premature termination of the Agreement is 10 (ten) days. The notice of the premature termination of the Agreement shall be given to the </w:t>
      </w:r>
      <w:r w:rsidR="00105E95">
        <w:rPr>
          <w:color w:val="000000"/>
        </w:rPr>
        <w:t>Market expert</w:t>
      </w:r>
      <w:r>
        <w:rPr>
          <w:color w:val="000000"/>
        </w:rPr>
        <w:t xml:space="preserve"> in a form that can be reproduced in writing. </w:t>
      </w:r>
    </w:p>
    <w:p w14:paraId="3CD95089" w14:textId="77777777" w:rsidR="00AB7641" w:rsidRDefault="001B1B5E">
      <w:pPr>
        <w:pStyle w:val="Heading1"/>
        <w:numPr>
          <w:ilvl w:val="0"/>
          <w:numId w:val="1"/>
        </w:numPr>
      </w:pPr>
      <w:r>
        <w:t>FINAL PROVISIONS</w:t>
      </w:r>
    </w:p>
    <w:p w14:paraId="77F36458"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The Agreement comes into force from the date of signing the Agreement by all Parties and is valid until ___________, if not agreed differently by the Parties.</w:t>
      </w:r>
    </w:p>
    <w:p w14:paraId="4F5D763C" w14:textId="77777777" w:rsidR="00AB7641" w:rsidRDefault="00105E95">
      <w:pPr>
        <w:numPr>
          <w:ilvl w:val="1"/>
          <w:numId w:val="1"/>
        </w:numPr>
        <w:pBdr>
          <w:top w:val="nil"/>
          <w:left w:val="nil"/>
          <w:bottom w:val="nil"/>
          <w:right w:val="nil"/>
          <w:between w:val="nil"/>
        </w:pBdr>
        <w:spacing w:line="276" w:lineRule="auto"/>
        <w:jc w:val="both"/>
        <w:rPr>
          <w:color w:val="000000"/>
        </w:rPr>
      </w:pPr>
      <w:r>
        <w:rPr>
          <w:color w:val="000000"/>
        </w:rPr>
        <w:t>Market expert</w:t>
      </w:r>
      <w:r w:rsidR="001B1B5E">
        <w:rPr>
          <w:color w:val="000000"/>
        </w:rPr>
        <w:t xml:space="preserve"> provides Client with the consent to process its personal data for the purpose of providing the Service.</w:t>
      </w:r>
    </w:p>
    <w:p w14:paraId="4F8DB5C9"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This Agreement is governed by and construed in accordance with the legislation of the Republic of Latvia. </w:t>
      </w:r>
    </w:p>
    <w:p w14:paraId="0A83BFA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Disputes hereunder are resolved by means of amicable negotiations. If negotiations fail, the dispute is settled in the courts the corresponding country where Partner is based. </w:t>
      </w:r>
    </w:p>
    <w:p w14:paraId="7B5B54A2" w14:textId="77777777" w:rsidR="00AB7641" w:rsidRDefault="001B1B5E">
      <w:pPr>
        <w:numPr>
          <w:ilvl w:val="1"/>
          <w:numId w:val="1"/>
        </w:numPr>
        <w:pBdr>
          <w:top w:val="nil"/>
          <w:left w:val="nil"/>
          <w:bottom w:val="nil"/>
          <w:right w:val="nil"/>
          <w:between w:val="nil"/>
        </w:pBdr>
        <w:spacing w:line="276" w:lineRule="auto"/>
        <w:jc w:val="both"/>
        <w:rPr>
          <w:color w:val="000000"/>
        </w:rPr>
      </w:pPr>
      <w:r>
        <w:rPr>
          <w:color w:val="000000"/>
        </w:rPr>
        <w:t xml:space="preserve">The present Agreement is drawn in English, in 5 (five) copies on </w:t>
      </w:r>
      <w:r w:rsidR="00802C12">
        <w:rPr>
          <w:color w:val="000000"/>
        </w:rPr>
        <w:t>9</w:t>
      </w:r>
      <w:r>
        <w:rPr>
          <w:color w:val="000000"/>
        </w:rPr>
        <w:t xml:space="preserve"> </w:t>
      </w:r>
      <w:r w:rsidR="00802C12">
        <w:rPr>
          <w:color w:val="000000"/>
        </w:rPr>
        <w:t>(nine</w:t>
      </w:r>
      <w:r>
        <w:rPr>
          <w:color w:val="000000"/>
        </w:rPr>
        <w:t>) pages, one copy for each of the Party.</w:t>
      </w:r>
    </w:p>
    <w:p w14:paraId="79CAC030" w14:textId="77777777" w:rsidR="00AB7641" w:rsidRDefault="001B1B5E">
      <w:pPr>
        <w:pStyle w:val="Heading1"/>
        <w:numPr>
          <w:ilvl w:val="0"/>
          <w:numId w:val="1"/>
        </w:numPr>
      </w:pPr>
      <w:r>
        <w:t>ADDRESSES AND SIGNATURES OF THE PARTIES:</w:t>
      </w:r>
    </w:p>
    <w:tbl>
      <w:tblPr>
        <w:tblStyle w:val="a"/>
        <w:tblW w:w="8306" w:type="dxa"/>
        <w:tblInd w:w="720" w:type="dxa"/>
        <w:tblLayout w:type="fixed"/>
        <w:tblLook w:val="0400" w:firstRow="0" w:lastRow="0" w:firstColumn="0" w:lastColumn="0" w:noHBand="0" w:noVBand="1"/>
      </w:tblPr>
      <w:tblGrid>
        <w:gridCol w:w="4172"/>
        <w:gridCol w:w="4134"/>
      </w:tblGrid>
      <w:tr w:rsidR="00AB7641" w14:paraId="2093753C" w14:textId="77777777" w:rsidTr="00802C12">
        <w:tc>
          <w:tcPr>
            <w:tcW w:w="4172" w:type="dxa"/>
          </w:tcPr>
          <w:p w14:paraId="723BDCA8" w14:textId="77777777" w:rsidR="00AB7641" w:rsidRDefault="001B1B5E">
            <w:pPr>
              <w:spacing w:line="276" w:lineRule="auto"/>
              <w:ind w:left="360" w:hanging="360"/>
              <w:rPr>
                <w:b/>
                <w:bCs/>
              </w:rPr>
            </w:pPr>
            <w:r>
              <w:rPr>
                <w:b/>
                <w:bCs/>
              </w:rPr>
              <w:t>Association "CLEANTECH LATVIA"</w:t>
            </w:r>
          </w:p>
          <w:p w14:paraId="7D8D1688" w14:textId="77777777" w:rsidR="00AB7641" w:rsidRDefault="001B1B5E">
            <w:pPr>
              <w:spacing w:line="276" w:lineRule="auto"/>
              <w:ind w:hanging="357"/>
            </w:pPr>
            <w:r>
              <w:t>Executive Director</w:t>
            </w:r>
          </w:p>
          <w:p w14:paraId="28A66933" w14:textId="77777777" w:rsidR="00AB7641" w:rsidRDefault="001B1B5E">
            <w:pPr>
              <w:spacing w:line="276" w:lineRule="auto"/>
              <w:ind w:left="360" w:hanging="360"/>
            </w:pPr>
            <w:r>
              <w:t xml:space="preserve">Evija Pudane </w:t>
            </w:r>
          </w:p>
          <w:p w14:paraId="131EA4DE" w14:textId="77777777" w:rsidR="00AB7641" w:rsidRDefault="00AB7641">
            <w:pPr>
              <w:spacing w:line="276" w:lineRule="auto"/>
              <w:jc w:val="both"/>
            </w:pPr>
          </w:p>
        </w:tc>
        <w:tc>
          <w:tcPr>
            <w:tcW w:w="4134" w:type="dxa"/>
          </w:tcPr>
          <w:p w14:paraId="19A79C3D" w14:textId="77777777" w:rsidR="00AB7641" w:rsidRDefault="001B1B5E">
            <w:pPr>
              <w:spacing w:line="276" w:lineRule="auto"/>
              <w:ind w:left="360" w:hanging="360"/>
              <w:jc w:val="both"/>
              <w:rPr>
                <w:b/>
                <w:bCs/>
              </w:rPr>
            </w:pPr>
            <w:r>
              <w:rPr>
                <w:b/>
                <w:bCs/>
              </w:rPr>
              <w:t>Norrköping Science Park</w:t>
            </w:r>
          </w:p>
          <w:p w14:paraId="4E217D7E" w14:textId="77777777" w:rsidR="00AB7641" w:rsidRDefault="001B1B5E">
            <w:pPr>
              <w:spacing w:line="276" w:lineRule="auto"/>
              <w:ind w:hanging="357"/>
              <w:jc w:val="both"/>
            </w:pPr>
            <w:r>
              <w:t xml:space="preserve">Chief Executive Officer </w:t>
            </w:r>
          </w:p>
          <w:p w14:paraId="75D8207D" w14:textId="77777777" w:rsidR="00AB7641" w:rsidRDefault="001B1B5E">
            <w:pPr>
              <w:spacing w:line="276" w:lineRule="auto"/>
              <w:ind w:hanging="357"/>
              <w:jc w:val="both"/>
            </w:pPr>
            <w:r>
              <w:t xml:space="preserve">Jonas Nilson </w:t>
            </w:r>
          </w:p>
          <w:p w14:paraId="7F6353D1" w14:textId="77777777" w:rsidR="00AB7641" w:rsidRDefault="00AB7641" w:rsidP="007F7C71">
            <w:pPr>
              <w:spacing w:line="276" w:lineRule="auto"/>
              <w:ind w:left="0"/>
              <w:jc w:val="both"/>
            </w:pPr>
          </w:p>
        </w:tc>
      </w:tr>
      <w:tr w:rsidR="00AB7641" w14:paraId="5BEE6EDD" w14:textId="77777777" w:rsidTr="00802C12">
        <w:tc>
          <w:tcPr>
            <w:tcW w:w="4172" w:type="dxa"/>
          </w:tcPr>
          <w:p w14:paraId="54053F76" w14:textId="77777777" w:rsidR="00AB7641" w:rsidRDefault="001B1B5E" w:rsidP="007D0093">
            <w:pPr>
              <w:spacing w:line="276" w:lineRule="auto"/>
              <w:ind w:left="0"/>
              <w:jc w:val="both"/>
              <w:rPr>
                <w:b/>
                <w:bCs/>
              </w:rPr>
            </w:pPr>
            <w:r>
              <w:rPr>
                <w:b/>
                <w:bCs/>
              </w:rPr>
              <w:lastRenderedPageBreak/>
              <w:t>Business Tampere</w:t>
            </w:r>
          </w:p>
          <w:p w14:paraId="68606257" w14:textId="77777777" w:rsidR="00AB7641" w:rsidRDefault="001B1B5E" w:rsidP="007D0093">
            <w:pPr>
              <w:spacing w:line="276" w:lineRule="auto"/>
              <w:ind w:left="0"/>
              <w:jc w:val="both"/>
            </w:pPr>
            <w:r>
              <w:t>Chief Executive Officer</w:t>
            </w:r>
          </w:p>
          <w:p w14:paraId="54A98097" w14:textId="77777777" w:rsidR="00AB7641" w:rsidRDefault="001B1B5E" w:rsidP="007D0093">
            <w:pPr>
              <w:spacing w:line="276" w:lineRule="auto"/>
              <w:ind w:left="0"/>
              <w:jc w:val="both"/>
            </w:pPr>
            <w:r>
              <w:t>Harri Ojala</w:t>
            </w:r>
          </w:p>
          <w:p w14:paraId="05B70AA8" w14:textId="77777777" w:rsidR="00AB7641" w:rsidRDefault="00AB7641">
            <w:pPr>
              <w:spacing w:line="276" w:lineRule="auto"/>
              <w:jc w:val="both"/>
            </w:pPr>
          </w:p>
          <w:p w14:paraId="5A2094CA" w14:textId="77777777" w:rsidR="00AB7641" w:rsidRDefault="00AB7641">
            <w:pPr>
              <w:spacing w:line="276" w:lineRule="auto"/>
              <w:jc w:val="both"/>
            </w:pPr>
          </w:p>
        </w:tc>
        <w:tc>
          <w:tcPr>
            <w:tcW w:w="4134" w:type="dxa"/>
          </w:tcPr>
          <w:p w14:paraId="2EF8E758" w14:textId="77777777" w:rsidR="00AB7641" w:rsidRDefault="001B1B5E" w:rsidP="007D0093">
            <w:pPr>
              <w:spacing w:line="276" w:lineRule="auto"/>
              <w:ind w:left="0"/>
              <w:jc w:val="both"/>
              <w:rPr>
                <w:b/>
                <w:bCs/>
              </w:rPr>
            </w:pPr>
            <w:r>
              <w:rPr>
                <w:b/>
                <w:bCs/>
              </w:rPr>
              <w:t>Tallinn Science Park Tehnopol</w:t>
            </w:r>
          </w:p>
          <w:p w14:paraId="1DCFEC45" w14:textId="77777777" w:rsidR="00AB7641" w:rsidRDefault="001B1B5E" w:rsidP="007D0093">
            <w:pPr>
              <w:spacing w:line="276" w:lineRule="auto"/>
              <w:ind w:left="0"/>
              <w:jc w:val="both"/>
            </w:pPr>
            <w:r>
              <w:t xml:space="preserve">Chief Executive Officer </w:t>
            </w:r>
          </w:p>
          <w:p w14:paraId="4CA7C99D" w14:textId="77777777" w:rsidR="00AB7641" w:rsidRDefault="001B1B5E" w:rsidP="007D0093">
            <w:pPr>
              <w:spacing w:line="276" w:lineRule="auto"/>
              <w:ind w:left="0"/>
              <w:jc w:val="both"/>
            </w:pPr>
            <w:r>
              <w:t>Agnes Roos</w:t>
            </w:r>
          </w:p>
        </w:tc>
      </w:tr>
      <w:tr w:rsidR="00AB7641" w14:paraId="1A102228" w14:textId="77777777" w:rsidTr="00802C12">
        <w:tc>
          <w:tcPr>
            <w:tcW w:w="4172" w:type="dxa"/>
          </w:tcPr>
          <w:p w14:paraId="65200487" w14:textId="77777777" w:rsidR="00AB7641" w:rsidRDefault="001B1B5E" w:rsidP="007D0093">
            <w:pPr>
              <w:spacing w:line="276" w:lineRule="auto"/>
              <w:ind w:left="0"/>
              <w:jc w:val="both"/>
              <w:rPr>
                <w:b/>
                <w:bCs/>
              </w:rPr>
            </w:pPr>
            <w:r>
              <w:rPr>
                <w:b/>
                <w:bCs/>
              </w:rPr>
              <w:t xml:space="preserve">The </w:t>
            </w:r>
            <w:r w:rsidR="00105E95">
              <w:rPr>
                <w:b/>
                <w:bCs/>
              </w:rPr>
              <w:t>Market expert</w:t>
            </w:r>
            <w:r>
              <w:rPr>
                <w:b/>
                <w:bCs/>
              </w:rPr>
              <w:t>:</w:t>
            </w:r>
          </w:p>
          <w:p w14:paraId="185A8CA2" w14:textId="77777777" w:rsidR="00105E95" w:rsidRDefault="00105E95" w:rsidP="007D0093">
            <w:pPr>
              <w:spacing w:line="276" w:lineRule="auto"/>
              <w:ind w:left="0"/>
              <w:jc w:val="both"/>
            </w:pPr>
          </w:p>
          <w:p w14:paraId="64D1D14E" w14:textId="77777777" w:rsidR="00AB7641" w:rsidRDefault="001B1B5E" w:rsidP="007D0093">
            <w:pPr>
              <w:spacing w:line="276" w:lineRule="auto"/>
              <w:ind w:left="0"/>
              <w:jc w:val="both"/>
            </w:pPr>
            <w:r>
              <w:t>_________</w:t>
            </w:r>
          </w:p>
        </w:tc>
        <w:tc>
          <w:tcPr>
            <w:tcW w:w="4134" w:type="dxa"/>
          </w:tcPr>
          <w:p w14:paraId="60578EDA" w14:textId="77777777" w:rsidR="00AB7641" w:rsidRDefault="00AB7641">
            <w:pPr>
              <w:spacing w:line="276" w:lineRule="auto"/>
              <w:jc w:val="both"/>
            </w:pPr>
          </w:p>
        </w:tc>
      </w:tr>
    </w:tbl>
    <w:p w14:paraId="77FB0DA7" w14:textId="77777777" w:rsidR="00AB7641" w:rsidRDefault="001B1B5E">
      <w:pPr>
        <w:spacing w:line="276" w:lineRule="auto"/>
        <w:ind w:left="720" w:hanging="360"/>
        <w:jc w:val="both"/>
      </w:pPr>
      <w:r>
        <w:t xml:space="preserve"> </w:t>
      </w:r>
    </w:p>
    <w:sectPr w:rsidR="00AB7641">
      <w:headerReference w:type="default" r:id="rId9"/>
      <w:footerReference w:type="default" r:id="rId10"/>
      <w:pgSz w:w="11906" w:h="16838"/>
      <w:pgMar w:top="2269"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E3150" w14:textId="77777777" w:rsidR="00371BCA" w:rsidRDefault="00371BCA">
      <w:pPr>
        <w:spacing w:line="240" w:lineRule="auto"/>
      </w:pPr>
      <w:r>
        <w:separator/>
      </w:r>
    </w:p>
  </w:endnote>
  <w:endnote w:type="continuationSeparator" w:id="0">
    <w:p w14:paraId="47ECFFAE" w14:textId="77777777" w:rsidR="00371BCA" w:rsidRDefault="00371B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Light">
    <w:panose1 w:val="00000400000000000000"/>
    <w:charset w:val="BA"/>
    <w:family w:val="auto"/>
    <w:pitch w:val="variable"/>
    <w:sig w:usb0="2000020F" w:usb1="00000003" w:usb2="00000000" w:usb3="00000000" w:csb0="00000197" w:csb1="00000000"/>
    <w:embedRegular r:id="rId1" w:fontKey="{DAB4B615-B3B0-4CE7-8565-BB65F72FB282}"/>
    <w:embedBold r:id="rId2" w:fontKey="{7A9BAAB3-4D78-4FE3-A847-69F27043194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70FBE62A-806F-4AEB-BFA3-6FCEADF2A254}"/>
    <w:embedBold r:id="rId4" w:fontKey="{71C93DCD-E293-4E32-BB56-BFF14BF8F0FC}"/>
    <w:embedItalic r:id="rId5" w:fontKey="{F09231C3-6441-486B-81A9-CC53CC3F82E4}"/>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6" w:fontKey="{6F03EF60-563C-4E96-A10E-DED087450D75}"/>
  </w:font>
  <w:font w:name="Segoe UI">
    <w:panose1 w:val="020B0502040204020203"/>
    <w:charset w:val="CC"/>
    <w:family w:val="swiss"/>
    <w:pitch w:val="variable"/>
    <w:sig w:usb0="E4002EFF" w:usb1="C000E47F" w:usb2="00000009" w:usb3="00000000" w:csb0="000001FF" w:csb1="00000000"/>
    <w:embedRegular r:id="rId7" w:fontKey="{8EEC5DF9-5B30-4CCA-9B87-23AFB6CD82B8}"/>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8" w:fontKey="{4E25BFA1-32B3-44D7-A1B7-03F075F757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7D69" w14:textId="77777777" w:rsidR="00AB7641" w:rsidRDefault="00AB7641">
    <w:pPr>
      <w:pBdr>
        <w:top w:val="nil"/>
        <w:left w:val="nil"/>
        <w:bottom w:val="nil"/>
        <w:right w:val="nil"/>
        <w:between w:val="nil"/>
      </w:pBdr>
      <w:tabs>
        <w:tab w:val="center" w:pos="4513"/>
        <w:tab w:val="right" w:pos="9026"/>
      </w:tabs>
      <w:spacing w:line="240" w:lineRule="auto"/>
      <w:ind w:hanging="357"/>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EA7E1F" w14:textId="77777777" w:rsidR="00371BCA" w:rsidRDefault="00371BCA">
      <w:pPr>
        <w:spacing w:line="240" w:lineRule="auto"/>
      </w:pPr>
      <w:r>
        <w:separator/>
      </w:r>
    </w:p>
  </w:footnote>
  <w:footnote w:type="continuationSeparator" w:id="0">
    <w:p w14:paraId="0EDB6BED" w14:textId="77777777" w:rsidR="00371BCA" w:rsidRDefault="00371BC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03076" w14:textId="77777777" w:rsidR="00AB7641" w:rsidRDefault="001B1B5E">
    <w:pPr>
      <w:pBdr>
        <w:top w:val="nil"/>
        <w:left w:val="nil"/>
        <w:bottom w:val="nil"/>
        <w:right w:val="nil"/>
        <w:between w:val="nil"/>
      </w:pBdr>
      <w:tabs>
        <w:tab w:val="center" w:pos="4819"/>
        <w:tab w:val="right" w:pos="9638"/>
        <w:tab w:val="center" w:pos="4745"/>
        <w:tab w:val="right" w:pos="9491"/>
      </w:tabs>
      <w:rPr>
        <w:color w:val="000000"/>
      </w:rPr>
    </w:pPr>
    <w:r>
      <w:rPr>
        <w:noProof/>
        <w:color w:val="000000"/>
      </w:rPr>
      <w:drawing>
        <wp:inline distT="0" distB="0" distL="0" distR="0" wp14:anchorId="7F2FDB00" wp14:editId="69F17A38">
          <wp:extent cx="1654448" cy="791876"/>
          <wp:effectExtent l="0" t="0" r="0" b="0"/>
          <wp:docPr id="1394973175" name="image5.jpg" descr="Leap4Growth project logo"/>
          <wp:cNvGraphicFramePr/>
          <a:graphic xmlns:a="http://schemas.openxmlformats.org/drawingml/2006/main">
            <a:graphicData uri="http://schemas.openxmlformats.org/drawingml/2006/picture">
              <pic:pic xmlns:pic="http://schemas.openxmlformats.org/drawingml/2006/picture">
                <pic:nvPicPr>
                  <pic:cNvPr id="0" name="image5.jpg" descr="Leap4Growth project logo"/>
                  <pic:cNvPicPr preferRelativeResize="0"/>
                </pic:nvPicPr>
                <pic:blipFill>
                  <a:blip r:embed="rId1"/>
                  <a:srcRect/>
                  <a:stretch>
                    <a:fillRect/>
                  </a:stretch>
                </pic:blipFill>
                <pic:spPr>
                  <a:xfrm>
                    <a:off x="0" y="0"/>
                    <a:ext cx="1654448" cy="791876"/>
                  </a:xfrm>
                  <a:prstGeom prst="rect">
                    <a:avLst/>
                  </a:prstGeom>
                  <a:ln/>
                </pic:spPr>
              </pic:pic>
            </a:graphicData>
          </a:graphic>
        </wp:inline>
      </w:drawing>
    </w:r>
    <w:r>
      <w:rPr>
        <w:color w:val="000000"/>
      </w:rPr>
      <w:t xml:space="preserve">     </w:t>
    </w:r>
    <w:r>
      <w:rPr>
        <w:noProof/>
        <w:color w:val="000000"/>
      </w:rPr>
      <w:drawing>
        <wp:inline distT="0" distB="0" distL="0" distR="0" wp14:anchorId="6FEAB3D9" wp14:editId="1A026F31">
          <wp:extent cx="963045" cy="318602"/>
          <wp:effectExtent l="0" t="0" r="0" b="0"/>
          <wp:docPr id="1394973174" name="image1.png" descr="IASP global directory of science &amp; technology park &amp; innovation district –  IASP"/>
          <wp:cNvGraphicFramePr/>
          <a:graphic xmlns:a="http://schemas.openxmlformats.org/drawingml/2006/main">
            <a:graphicData uri="http://schemas.openxmlformats.org/drawingml/2006/picture">
              <pic:pic xmlns:pic="http://schemas.openxmlformats.org/drawingml/2006/picture">
                <pic:nvPicPr>
                  <pic:cNvPr id="0" name="image1.png" descr="IASP global directory of science &amp; technology park &amp; innovation district –  IASP"/>
                  <pic:cNvPicPr preferRelativeResize="0"/>
                </pic:nvPicPr>
                <pic:blipFill>
                  <a:blip r:embed="rId2"/>
                  <a:srcRect t="33727" b="33728"/>
                  <a:stretch>
                    <a:fillRect/>
                  </a:stretch>
                </pic:blipFill>
                <pic:spPr>
                  <a:xfrm>
                    <a:off x="0" y="0"/>
                    <a:ext cx="963045" cy="318602"/>
                  </a:xfrm>
                  <a:prstGeom prst="rect">
                    <a:avLst/>
                  </a:prstGeom>
                  <a:ln/>
                </pic:spPr>
              </pic:pic>
            </a:graphicData>
          </a:graphic>
        </wp:inline>
      </w:drawing>
    </w:r>
    <w:r>
      <w:rPr>
        <w:color w:val="000000"/>
      </w:rPr>
      <w:t xml:space="preserve">                                                                                                                                                              </w:t>
    </w:r>
    <w:r>
      <w:rPr>
        <w:noProof/>
      </w:rPr>
      <w:drawing>
        <wp:anchor distT="0" distB="0" distL="114300" distR="114300" simplePos="0" relativeHeight="251658240" behindDoc="0" locked="0" layoutInCell="1" hidden="0" allowOverlap="1" wp14:anchorId="6A7058E1" wp14:editId="730EA4C6">
          <wp:simplePos x="0" y="0"/>
          <wp:positionH relativeFrom="column">
            <wp:posOffset>2939415</wp:posOffset>
          </wp:positionH>
          <wp:positionV relativeFrom="paragraph">
            <wp:posOffset>527636</wp:posOffset>
          </wp:positionV>
          <wp:extent cx="675249" cy="218050"/>
          <wp:effectExtent l="0" t="0" r="0" b="0"/>
          <wp:wrapNone/>
          <wp:docPr id="139497317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
                  <a:srcRect/>
                  <a:stretch>
                    <a:fillRect/>
                  </a:stretch>
                </pic:blipFill>
                <pic:spPr>
                  <a:xfrm>
                    <a:off x="0" y="0"/>
                    <a:ext cx="675249" cy="2180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13D4357F" wp14:editId="4F14FC76">
          <wp:simplePos x="0" y="0"/>
          <wp:positionH relativeFrom="column">
            <wp:posOffset>3832127</wp:posOffset>
          </wp:positionH>
          <wp:positionV relativeFrom="paragraph">
            <wp:posOffset>457249</wp:posOffset>
          </wp:positionV>
          <wp:extent cx="597877" cy="316523"/>
          <wp:effectExtent l="0" t="0" r="0" b="0"/>
          <wp:wrapNone/>
          <wp:docPr id="1394973177" name="image2.jpg" descr="A logo for a company&#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jpg" descr="A logo for a company&#10;&#10;Description automatically generated with low confidence"/>
                  <pic:cNvPicPr preferRelativeResize="0"/>
                </pic:nvPicPr>
                <pic:blipFill>
                  <a:blip r:embed="rId4"/>
                  <a:srcRect/>
                  <a:stretch>
                    <a:fillRect/>
                  </a:stretch>
                </pic:blipFill>
                <pic:spPr>
                  <a:xfrm>
                    <a:off x="0" y="0"/>
                    <a:ext cx="597877" cy="316523"/>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732624F6" wp14:editId="1964F95D">
          <wp:simplePos x="0" y="0"/>
          <wp:positionH relativeFrom="column">
            <wp:posOffset>4620504</wp:posOffset>
          </wp:positionH>
          <wp:positionV relativeFrom="paragraph">
            <wp:posOffset>492954</wp:posOffset>
          </wp:positionV>
          <wp:extent cx="1133115" cy="282984"/>
          <wp:effectExtent l="0" t="0" r="0" b="0"/>
          <wp:wrapNone/>
          <wp:docPr id="1394973176" name="image3.png" descr="A picture containing font, text, screenshot,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font, text, screenshot, logo&#10;&#10;Description automatically generated"/>
                  <pic:cNvPicPr preferRelativeResize="0"/>
                </pic:nvPicPr>
                <pic:blipFill>
                  <a:blip r:embed="rId5"/>
                  <a:srcRect/>
                  <a:stretch>
                    <a:fillRect/>
                  </a:stretch>
                </pic:blipFill>
                <pic:spPr>
                  <a:xfrm>
                    <a:off x="0" y="0"/>
                    <a:ext cx="1133115" cy="28298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C11B4"/>
    <w:multiLevelType w:val="multilevel"/>
    <w:tmpl w:val="C45C9C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9641D27"/>
    <w:multiLevelType w:val="multilevel"/>
    <w:tmpl w:val="21EEF6C6"/>
    <w:lvl w:ilvl="0">
      <w:start w:val="1"/>
      <w:numFmt w:val="decimal"/>
      <w:pStyle w:val="EngineHeading1"/>
      <w:lvlText w:val="%1."/>
      <w:lvlJc w:val="left"/>
      <w:pPr>
        <w:tabs>
          <w:tab w:val="num" w:pos="720"/>
        </w:tabs>
        <w:ind w:left="720" w:hanging="720"/>
      </w:pPr>
    </w:lvl>
    <w:lvl w:ilvl="1">
      <w:start w:val="1"/>
      <w:numFmt w:val="decimal"/>
      <w:pStyle w:val="LVHeading2"/>
      <w:lvlText w:val="%2."/>
      <w:lvlJc w:val="left"/>
      <w:pPr>
        <w:tabs>
          <w:tab w:val="num" w:pos="1440"/>
        </w:tabs>
        <w:ind w:left="1440" w:hanging="720"/>
      </w:pPr>
    </w:lvl>
    <w:lvl w:ilvl="2">
      <w:start w:val="1"/>
      <w:numFmt w:val="decimal"/>
      <w:pStyle w:val="LVText1"/>
      <w:lvlText w:val="%3."/>
      <w:lvlJc w:val="left"/>
      <w:pPr>
        <w:tabs>
          <w:tab w:val="num" w:pos="2160"/>
        </w:tabs>
        <w:ind w:left="2160" w:hanging="720"/>
      </w:pPr>
    </w:lvl>
    <w:lvl w:ilvl="3">
      <w:start w:val="1"/>
      <w:numFmt w:val="decimal"/>
      <w:pStyle w:val="LVText2"/>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A9B68F7"/>
    <w:multiLevelType w:val="multilevel"/>
    <w:tmpl w:val="20968B10"/>
    <w:lvl w:ilvl="0">
      <w:start w:val="1"/>
      <w:numFmt w:val="decimal"/>
      <w:suff w:val="space"/>
      <w:lvlText w:val="%1."/>
      <w:lvlJc w:val="left"/>
      <w:pPr>
        <w:ind w:left="266" w:hanging="170"/>
      </w:pPr>
      <w:rPr>
        <w:rFonts w:ascii="Montserrat Light" w:hAnsi="Montserrat Light" w:hint="default"/>
        <w:b/>
        <w:i w:val="0"/>
        <w:caps w:val="0"/>
        <w:strike w:val="0"/>
        <w:dstrike w:val="0"/>
        <w:vanish w:val="0"/>
        <w:sz w:val="20"/>
        <w:szCs w:val="20"/>
        <w:vertAlign w:val="baseline"/>
      </w:rPr>
    </w:lvl>
    <w:lvl w:ilvl="1">
      <w:start w:val="1"/>
      <w:numFmt w:val="decimal"/>
      <w:suff w:val="space"/>
      <w:lvlText w:val="%1.%2."/>
      <w:lvlJc w:val="left"/>
      <w:pPr>
        <w:ind w:left="437" w:hanging="341"/>
      </w:pPr>
      <w:rPr>
        <w:rFonts w:ascii="Montserrat Light" w:hAnsi="Montserrat Light" w:hint="default"/>
        <w:b w:val="0"/>
        <w:bCs w:val="0"/>
        <w:i w:val="0"/>
        <w:caps w:val="0"/>
        <w:strike w:val="0"/>
        <w:dstrike w:val="0"/>
        <w:vanish w:val="0"/>
        <w:sz w:val="20"/>
        <w:szCs w:val="20"/>
        <w:vertAlign w:val="baseline"/>
      </w:rPr>
    </w:lvl>
    <w:lvl w:ilvl="2">
      <w:start w:val="1"/>
      <w:numFmt w:val="decimal"/>
      <w:suff w:val="space"/>
      <w:lvlText w:val="%1.%3."/>
      <w:lvlJc w:val="left"/>
      <w:pPr>
        <w:ind w:left="624" w:hanging="341"/>
      </w:pPr>
      <w:rPr>
        <w:rFonts w:asciiTheme="minorHAnsi" w:hAnsiTheme="minorHAnsi" w:cstheme="minorHAnsi" w:hint="default"/>
        <w:b w:val="0"/>
        <w:i w:val="0"/>
        <w:caps w:val="0"/>
        <w:strike w:val="0"/>
        <w:dstrike w:val="0"/>
        <w:vanish w:val="0"/>
        <w:color w:val="auto"/>
        <w:sz w:val="22"/>
        <w:vertAlign w:val="baseline"/>
        <w:lang w:val="lv-LV"/>
      </w:rPr>
    </w:lvl>
    <w:lvl w:ilvl="3">
      <w:start w:val="1"/>
      <w:numFmt w:val="decimal"/>
      <w:suff w:val="space"/>
      <w:lvlText w:val="%1.%2.%4."/>
      <w:lvlJc w:val="left"/>
      <w:pPr>
        <w:ind w:left="607" w:hanging="511"/>
      </w:pPr>
      <w:rPr>
        <w:rFonts w:ascii="Calibri" w:hAnsi="Calibri" w:hint="default"/>
        <w:b w:val="0"/>
        <w:i w:val="0"/>
        <w:caps w:val="0"/>
        <w:strike w:val="0"/>
        <w:dstrike w:val="0"/>
        <w:vanish w:val="0"/>
        <w:color w:val="auto"/>
        <w:sz w:val="20"/>
        <w:vertAlign w:val="baseline"/>
      </w:rPr>
    </w:lvl>
    <w:lvl w:ilvl="4">
      <w:start w:val="1"/>
      <w:numFmt w:val="lowerLetter"/>
      <w:lvlText w:val="%5."/>
      <w:lvlJc w:val="left"/>
      <w:pPr>
        <w:ind w:left="3696" w:hanging="360"/>
      </w:pPr>
      <w:rPr>
        <w:rFonts w:hint="default"/>
      </w:rPr>
    </w:lvl>
    <w:lvl w:ilvl="5">
      <w:start w:val="1"/>
      <w:numFmt w:val="lowerRoman"/>
      <w:lvlText w:val="%6."/>
      <w:lvlJc w:val="right"/>
      <w:pPr>
        <w:ind w:left="4416" w:hanging="180"/>
      </w:pPr>
      <w:rPr>
        <w:rFonts w:hint="default"/>
      </w:rPr>
    </w:lvl>
    <w:lvl w:ilvl="6">
      <w:start w:val="1"/>
      <w:numFmt w:val="decimal"/>
      <w:lvlText w:val="%7."/>
      <w:lvlJc w:val="left"/>
      <w:pPr>
        <w:ind w:left="5136" w:hanging="360"/>
      </w:pPr>
      <w:rPr>
        <w:rFonts w:hint="default"/>
      </w:rPr>
    </w:lvl>
    <w:lvl w:ilvl="7">
      <w:start w:val="1"/>
      <w:numFmt w:val="lowerLetter"/>
      <w:lvlText w:val="%8."/>
      <w:lvlJc w:val="left"/>
      <w:pPr>
        <w:ind w:left="5856" w:hanging="360"/>
      </w:pPr>
      <w:rPr>
        <w:rFonts w:hint="default"/>
      </w:rPr>
    </w:lvl>
    <w:lvl w:ilvl="8">
      <w:start w:val="1"/>
      <w:numFmt w:val="lowerRoman"/>
      <w:lvlText w:val="%9."/>
      <w:lvlJc w:val="right"/>
      <w:pPr>
        <w:ind w:left="6576" w:hanging="180"/>
      </w:pPr>
      <w:rPr>
        <w:rFonts w:hint="default"/>
      </w:rPr>
    </w:lvl>
  </w:abstractNum>
  <w:abstractNum w:abstractNumId="3" w15:restartNumberingAfterBreak="0">
    <w:nsid w:val="4FDF5A72"/>
    <w:multiLevelType w:val="multilevel"/>
    <w:tmpl w:val="10CA6286"/>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78484291"/>
    <w:multiLevelType w:val="multilevel"/>
    <w:tmpl w:val="612A0350"/>
    <w:lvl w:ilvl="0">
      <w:start w:val="1"/>
      <w:numFmt w:val="decimal"/>
      <w:lvlText w:val="%1."/>
      <w:lvlJc w:val="left"/>
      <w:pPr>
        <w:ind w:left="720" w:hanging="360"/>
      </w:pPr>
      <w:rPr>
        <w:rFonts w:ascii="Montserrat Light" w:hAnsi="Montserrat Light" w:hint="default"/>
        <w:b/>
        <w:sz w:val="20"/>
        <w:szCs w:val="20"/>
      </w:rPr>
    </w:lvl>
    <w:lvl w:ilvl="1">
      <w:start w:val="1"/>
      <w:numFmt w:val="decimal"/>
      <w:isLgl/>
      <w:lvlText w:val="%1.%2."/>
      <w:lvlJc w:val="left"/>
      <w:pPr>
        <w:ind w:left="360" w:hanging="360"/>
      </w:pPr>
      <w:rPr>
        <w:rFonts w:hint="default"/>
        <w:b w:val="0"/>
        <w:bCs/>
        <w:sz w:val="20"/>
        <w:szCs w:val="20"/>
        <w:lang w:val="lv-LV"/>
      </w:rPr>
    </w:lvl>
    <w:lvl w:ilvl="2">
      <w:start w:val="1"/>
      <w:numFmt w:val="decimal"/>
      <w:isLgl/>
      <w:lvlText w:val="%1.%2.%3."/>
      <w:lvlJc w:val="left"/>
      <w:pPr>
        <w:ind w:left="1080"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543514094">
    <w:abstractNumId w:val="3"/>
  </w:num>
  <w:num w:numId="2" w16cid:durableId="46465045">
    <w:abstractNumId w:val="0"/>
  </w:num>
  <w:num w:numId="3" w16cid:durableId="1262107305">
    <w:abstractNumId w:val="1"/>
  </w:num>
  <w:num w:numId="4" w16cid:durableId="21085786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93641173">
    <w:abstractNumId w:val="2"/>
  </w:num>
  <w:num w:numId="6" w16cid:durableId="1219197674">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7641"/>
    <w:rsid w:val="00105E95"/>
    <w:rsid w:val="001B1B5E"/>
    <w:rsid w:val="00371BCA"/>
    <w:rsid w:val="003A682C"/>
    <w:rsid w:val="0049193C"/>
    <w:rsid w:val="006F43EC"/>
    <w:rsid w:val="007D0093"/>
    <w:rsid w:val="007F7C71"/>
    <w:rsid w:val="00802C12"/>
    <w:rsid w:val="008C225A"/>
    <w:rsid w:val="0093483A"/>
    <w:rsid w:val="00A132C5"/>
    <w:rsid w:val="00AB7641"/>
    <w:rsid w:val="00AE7A46"/>
    <w:rsid w:val="00DD41BF"/>
    <w:rsid w:val="00E86916"/>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FAE702"/>
  <w15:docId w15:val="{2E19F90C-2410-44C0-9FE4-324BA8482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lv-LV" w:bidi="ar-SA"/>
      </w:rPr>
    </w:rPrDefault>
    <w:pPrDefault>
      <w:pPr>
        <w:spacing w:line="259" w:lineRule="auto"/>
        <w:ind w:left="35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120" w:after="120"/>
      <w:ind w:left="720" w:hanging="360"/>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4C278A"/>
    <w:pPr>
      <w:tabs>
        <w:tab w:val="center" w:pos="4513"/>
        <w:tab w:val="right" w:pos="9026"/>
      </w:tabs>
      <w:spacing w:line="240" w:lineRule="auto"/>
    </w:pPr>
  </w:style>
  <w:style w:type="character" w:customStyle="1" w:styleId="HeaderChar">
    <w:name w:val="Header Char"/>
    <w:basedOn w:val="DefaultParagraphFont"/>
    <w:link w:val="Header"/>
    <w:uiPriority w:val="99"/>
    <w:rsid w:val="004C278A"/>
  </w:style>
  <w:style w:type="paragraph" w:styleId="Footer">
    <w:name w:val="footer"/>
    <w:basedOn w:val="Normal"/>
    <w:link w:val="FooterChar"/>
    <w:uiPriority w:val="99"/>
    <w:unhideWhenUsed/>
    <w:rsid w:val="004C278A"/>
    <w:pPr>
      <w:tabs>
        <w:tab w:val="center" w:pos="4513"/>
        <w:tab w:val="right" w:pos="9026"/>
      </w:tabs>
      <w:spacing w:line="240" w:lineRule="auto"/>
    </w:pPr>
  </w:style>
  <w:style w:type="character" w:customStyle="1" w:styleId="FooterChar">
    <w:name w:val="Footer Char"/>
    <w:basedOn w:val="DefaultParagraphFont"/>
    <w:link w:val="Footer"/>
    <w:uiPriority w:val="99"/>
    <w:rsid w:val="004C278A"/>
  </w:style>
  <w:style w:type="character" w:customStyle="1" w:styleId="Heading1Char">
    <w:name w:val="Heading 1 Char"/>
    <w:basedOn w:val="DefaultParagraphFont"/>
    <w:link w:val="Heading1"/>
    <w:uiPriority w:val="9"/>
    <w:rsid w:val="00EB4C09"/>
    <w:rPr>
      <w:rFonts w:eastAsiaTheme="majorEastAsia" w:cstheme="majorBidi"/>
      <w:b/>
      <w:sz w:val="24"/>
      <w:szCs w:val="32"/>
    </w:rPr>
  </w:style>
  <w:style w:type="paragraph" w:styleId="ListParagraph">
    <w:name w:val="List Paragraph"/>
    <w:basedOn w:val="Normal"/>
    <w:uiPriority w:val="34"/>
    <w:qFormat/>
    <w:rsid w:val="00EB4C09"/>
    <w:pPr>
      <w:ind w:left="720" w:hanging="360"/>
      <w:contextualSpacing/>
    </w:pPr>
  </w:style>
  <w:style w:type="paragraph" w:customStyle="1" w:styleId="LVText1">
    <w:name w:val="LV Text 1"/>
    <w:basedOn w:val="Normal"/>
    <w:qFormat/>
    <w:rsid w:val="00C73AA1"/>
    <w:pPr>
      <w:numPr>
        <w:ilvl w:val="2"/>
        <w:numId w:val="3"/>
      </w:numPr>
      <w:spacing w:line="240" w:lineRule="auto"/>
      <w:jc w:val="both"/>
    </w:pPr>
    <w:rPr>
      <w:rFonts w:eastAsia="SimSun" w:cstheme="majorHAnsi"/>
      <w:szCs w:val="20"/>
      <w:lang w:eastAsia="lt-LT"/>
    </w:rPr>
  </w:style>
  <w:style w:type="paragraph" w:customStyle="1" w:styleId="EngineHeading1">
    <w:name w:val="Engine Heading 1"/>
    <w:basedOn w:val="Normal"/>
    <w:next w:val="LVText1"/>
    <w:qFormat/>
    <w:rsid w:val="00C73AA1"/>
    <w:pPr>
      <w:numPr>
        <w:numId w:val="3"/>
      </w:numPr>
      <w:spacing w:before="120" w:after="120" w:line="240" w:lineRule="auto"/>
      <w:jc w:val="center"/>
    </w:pPr>
    <w:rPr>
      <w:rFonts w:eastAsia="SimSun" w:cstheme="majorHAnsi"/>
      <w:b/>
      <w:caps/>
      <w:color w:val="134753"/>
      <w:szCs w:val="20"/>
      <w:lang w:eastAsia="lt-LT"/>
    </w:rPr>
  </w:style>
  <w:style w:type="paragraph" w:customStyle="1" w:styleId="LVText2">
    <w:name w:val="LV Text 2"/>
    <w:basedOn w:val="Normal"/>
    <w:link w:val="LVText2Char"/>
    <w:qFormat/>
    <w:rsid w:val="00C73AA1"/>
    <w:pPr>
      <w:numPr>
        <w:ilvl w:val="3"/>
        <w:numId w:val="3"/>
      </w:numPr>
      <w:spacing w:line="240" w:lineRule="auto"/>
      <w:jc w:val="both"/>
    </w:pPr>
    <w:rPr>
      <w:rFonts w:eastAsia="SimSun" w:cstheme="majorHAnsi"/>
      <w:szCs w:val="20"/>
      <w:lang w:eastAsia="lt-LT"/>
    </w:rPr>
  </w:style>
  <w:style w:type="paragraph" w:customStyle="1" w:styleId="LVHeading2">
    <w:name w:val="LV Heading 2"/>
    <w:basedOn w:val="Normal"/>
    <w:qFormat/>
    <w:rsid w:val="00C73AA1"/>
    <w:pPr>
      <w:numPr>
        <w:ilvl w:val="1"/>
        <w:numId w:val="3"/>
      </w:numPr>
      <w:spacing w:after="120" w:line="240" w:lineRule="auto"/>
      <w:jc w:val="both"/>
    </w:pPr>
    <w:rPr>
      <w:rFonts w:eastAsia="SimSun" w:cstheme="majorHAnsi"/>
      <w:b/>
      <w:sz w:val="20"/>
      <w:szCs w:val="20"/>
      <w:lang w:eastAsia="lt-LT"/>
    </w:rPr>
  </w:style>
  <w:style w:type="character" w:styleId="CommentReference">
    <w:name w:val="annotation reference"/>
    <w:basedOn w:val="DefaultParagraphFont"/>
    <w:uiPriority w:val="99"/>
    <w:semiHidden/>
    <w:unhideWhenUsed/>
    <w:rsid w:val="00533C4E"/>
    <w:rPr>
      <w:sz w:val="16"/>
      <w:szCs w:val="16"/>
    </w:rPr>
  </w:style>
  <w:style w:type="paragraph" w:styleId="CommentText">
    <w:name w:val="annotation text"/>
    <w:basedOn w:val="Normal"/>
    <w:link w:val="CommentTextChar"/>
    <w:uiPriority w:val="99"/>
    <w:semiHidden/>
    <w:unhideWhenUsed/>
    <w:rsid w:val="00533C4E"/>
    <w:pPr>
      <w:spacing w:line="240" w:lineRule="auto"/>
    </w:pPr>
    <w:rPr>
      <w:sz w:val="20"/>
      <w:szCs w:val="20"/>
    </w:rPr>
  </w:style>
  <w:style w:type="character" w:customStyle="1" w:styleId="CommentTextChar">
    <w:name w:val="Comment Text Char"/>
    <w:basedOn w:val="DefaultParagraphFont"/>
    <w:link w:val="CommentText"/>
    <w:uiPriority w:val="99"/>
    <w:semiHidden/>
    <w:rsid w:val="00533C4E"/>
    <w:rPr>
      <w:sz w:val="20"/>
      <w:szCs w:val="20"/>
    </w:rPr>
  </w:style>
  <w:style w:type="paragraph" w:styleId="CommentSubject">
    <w:name w:val="annotation subject"/>
    <w:basedOn w:val="CommentText"/>
    <w:next w:val="CommentText"/>
    <w:link w:val="CommentSubjectChar"/>
    <w:uiPriority w:val="99"/>
    <w:semiHidden/>
    <w:unhideWhenUsed/>
    <w:rsid w:val="00533C4E"/>
    <w:rPr>
      <w:b/>
      <w:bCs/>
    </w:rPr>
  </w:style>
  <w:style w:type="character" w:customStyle="1" w:styleId="CommentSubjectChar">
    <w:name w:val="Comment Subject Char"/>
    <w:basedOn w:val="CommentTextChar"/>
    <w:link w:val="CommentSubject"/>
    <w:uiPriority w:val="99"/>
    <w:semiHidden/>
    <w:rsid w:val="00533C4E"/>
    <w:rPr>
      <w:b/>
      <w:bCs/>
      <w:sz w:val="20"/>
      <w:szCs w:val="20"/>
    </w:rPr>
  </w:style>
  <w:style w:type="paragraph" w:styleId="BalloonText">
    <w:name w:val="Balloon Text"/>
    <w:basedOn w:val="Normal"/>
    <w:link w:val="BalloonTextChar"/>
    <w:uiPriority w:val="99"/>
    <w:semiHidden/>
    <w:unhideWhenUsed/>
    <w:rsid w:val="00533C4E"/>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C4E"/>
    <w:rPr>
      <w:rFonts w:ascii="Segoe UI" w:hAnsi="Segoe UI" w:cs="Segoe UI"/>
      <w:sz w:val="18"/>
      <w:szCs w:val="18"/>
    </w:rPr>
  </w:style>
  <w:style w:type="character" w:customStyle="1" w:styleId="LVText2Char">
    <w:name w:val="LV Text 2 Char"/>
    <w:basedOn w:val="DefaultParagraphFont"/>
    <w:link w:val="LVText2"/>
    <w:locked/>
    <w:rsid w:val="000B24FD"/>
    <w:rPr>
      <w:rFonts w:eastAsia="SimSun" w:cstheme="majorHAnsi"/>
      <w:szCs w:val="20"/>
      <w:lang w:eastAsia="lt-LT"/>
    </w:rPr>
  </w:style>
  <w:style w:type="character" w:styleId="Hyperlink">
    <w:name w:val="Hyperlink"/>
    <w:basedOn w:val="DefaultParagraphFont"/>
    <w:uiPriority w:val="99"/>
    <w:unhideWhenUsed/>
    <w:rsid w:val="000966D6"/>
    <w:rPr>
      <w:color w:val="0563C1" w:themeColor="hyperlink"/>
      <w:u w:val="single"/>
    </w:rPr>
  </w:style>
  <w:style w:type="character" w:styleId="UnresolvedMention">
    <w:name w:val="Unresolved Mention"/>
    <w:basedOn w:val="DefaultParagraphFont"/>
    <w:uiPriority w:val="99"/>
    <w:semiHidden/>
    <w:unhideWhenUsed/>
    <w:rsid w:val="000966D6"/>
    <w:rPr>
      <w:color w:val="605E5C"/>
      <w:shd w:val="clear" w:color="auto" w:fill="E1DFDD"/>
    </w:rPr>
  </w:style>
  <w:style w:type="character" w:customStyle="1" w:styleId="EngineLVChar">
    <w:name w:val="Engine_LV Char"/>
    <w:link w:val="EngineLV"/>
    <w:locked/>
    <w:rsid w:val="003243CB"/>
    <w:rPr>
      <w:rFonts w:cs="Arial"/>
      <w:caps/>
      <w:color w:val="134753"/>
      <w:szCs w:val="20"/>
      <w:lang w:val="en-GB" w:eastAsia="lt-LT"/>
    </w:rPr>
  </w:style>
  <w:style w:type="paragraph" w:customStyle="1" w:styleId="EngineLV">
    <w:name w:val="Engine_LV"/>
    <w:next w:val="Normal"/>
    <w:link w:val="EngineLVChar"/>
    <w:qFormat/>
    <w:rsid w:val="003243CB"/>
    <w:pPr>
      <w:tabs>
        <w:tab w:val="num" w:pos="720"/>
      </w:tabs>
      <w:spacing w:before="120" w:after="120" w:line="240" w:lineRule="auto"/>
      <w:ind w:left="720" w:hanging="720"/>
      <w:jc w:val="center"/>
    </w:pPr>
    <w:rPr>
      <w:rFonts w:cs="Arial"/>
      <w:caps/>
      <w:color w:val="134753"/>
      <w:szCs w:val="20"/>
      <w:lang w:val="en-GB" w:eastAsia="lt-LT"/>
    </w:rPr>
  </w:style>
  <w:style w:type="table" w:styleId="TableGrid">
    <w:name w:val="Table Grid"/>
    <w:basedOn w:val="TableNormal"/>
    <w:uiPriority w:val="39"/>
    <w:rsid w:val="00813A5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evija@cleantechlatvi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g"/><Relationship Id="rId5" Type="http://schemas.openxmlformats.org/officeDocument/2006/relationships/image" Target="media/image5.pn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ZO3VmBwk4Rc7wecX8iAMf0BjDQ==">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9</Pages>
  <Words>3069</Words>
  <Characters>17498</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Anete Sama</dc:creator>
  <cp:lastModifiedBy>Evija Pudane</cp:lastModifiedBy>
  <cp:revision>8</cp:revision>
  <dcterms:created xsi:type="dcterms:W3CDTF">2025-11-27T12:41:00Z</dcterms:created>
  <dcterms:modified xsi:type="dcterms:W3CDTF">2025-12-08T14:46:00Z</dcterms:modified>
</cp:coreProperties>
</file>